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A48F9" w14:textId="77777777" w:rsidR="00095288" w:rsidRPr="001E2510" w:rsidRDefault="00095288" w:rsidP="00095288">
      <w:pPr>
        <w:spacing w:before="240"/>
        <w:jc w:val="center"/>
        <w:rPr>
          <w:rFonts w:asciiTheme="majorHAnsi" w:hAnsiTheme="majorHAnsi"/>
          <w:b/>
          <w:bCs/>
          <w:sz w:val="28"/>
          <w:szCs w:val="28"/>
          <w:lang w:val="en-US"/>
        </w:rPr>
      </w:pPr>
      <w:r w:rsidRPr="001E2510">
        <w:rPr>
          <w:rFonts w:asciiTheme="majorHAnsi" w:hAnsiTheme="majorHAnsi"/>
          <w:b/>
          <w:bCs/>
          <w:sz w:val="28"/>
          <w:szCs w:val="28"/>
          <w:lang w:val="en-US"/>
        </w:rPr>
        <w:t>Press Release</w:t>
      </w:r>
    </w:p>
    <w:p w14:paraId="0F09D525" w14:textId="7BF6E7D0" w:rsidR="001E2510" w:rsidRPr="001E2510" w:rsidRDefault="001E2510" w:rsidP="00095288">
      <w:pPr>
        <w:spacing w:before="240"/>
        <w:rPr>
          <w:rFonts w:asciiTheme="majorHAnsi" w:hAnsiTheme="majorHAnsi"/>
          <w:b/>
          <w:bCs/>
          <w:sz w:val="28"/>
          <w:szCs w:val="28"/>
          <w:lang w:val="en-US"/>
        </w:rPr>
      </w:pPr>
      <w:r w:rsidRPr="001E2510">
        <w:rPr>
          <w:rFonts w:asciiTheme="majorHAnsi" w:hAnsiTheme="majorHAnsi"/>
          <w:b/>
          <w:bCs/>
          <w:sz w:val="28"/>
          <w:szCs w:val="28"/>
          <w:lang w:val="en-US"/>
        </w:rPr>
        <w:t>3DISC Launches AVA, the First AI Trust Platform Designed to Increase Dental Treatment Acceptance</w:t>
      </w:r>
    </w:p>
    <w:p w14:paraId="087E3727" w14:textId="4CB3523C" w:rsidR="00095288" w:rsidRPr="001E2510" w:rsidRDefault="00095288" w:rsidP="00095288">
      <w:pPr>
        <w:spacing w:before="240"/>
        <w:rPr>
          <w:rFonts w:asciiTheme="majorHAnsi" w:hAnsiTheme="majorHAnsi"/>
          <w:sz w:val="28"/>
          <w:szCs w:val="28"/>
          <w:lang w:val="en-US"/>
        </w:rPr>
      </w:pPr>
      <w:r w:rsidRPr="001E2510">
        <w:rPr>
          <w:rFonts w:asciiTheme="majorHAnsi" w:hAnsiTheme="majorHAnsi"/>
          <w:i/>
          <w:iCs/>
          <w:sz w:val="28"/>
          <w:szCs w:val="28"/>
          <w:lang w:val="en-US"/>
        </w:rPr>
        <w:t xml:space="preserve">Paris, France </w:t>
      </w:r>
      <w:r w:rsidR="00DC6605">
        <w:rPr>
          <w:rFonts w:asciiTheme="majorHAnsi" w:hAnsiTheme="majorHAnsi"/>
          <w:i/>
          <w:iCs/>
          <w:sz w:val="28"/>
          <w:szCs w:val="28"/>
          <w:lang w:val="en-US"/>
        </w:rPr>
        <w:t>-</w:t>
      </w:r>
      <w:r w:rsidRPr="001E2510">
        <w:rPr>
          <w:rFonts w:asciiTheme="majorHAnsi" w:hAnsiTheme="majorHAnsi"/>
          <w:i/>
          <w:iCs/>
          <w:sz w:val="28"/>
          <w:szCs w:val="28"/>
          <w:lang w:val="en-US"/>
        </w:rPr>
        <w:t xml:space="preserve"> </w:t>
      </w:r>
      <w:r w:rsidR="004B4462">
        <w:rPr>
          <w:rFonts w:asciiTheme="majorHAnsi" w:hAnsiTheme="majorHAnsi"/>
          <w:i/>
          <w:iCs/>
          <w:sz w:val="28"/>
          <w:szCs w:val="28"/>
          <w:lang w:val="en-US"/>
        </w:rPr>
        <w:t>June</w:t>
      </w:r>
      <w:r w:rsidRPr="001E2510">
        <w:rPr>
          <w:rFonts w:asciiTheme="majorHAnsi" w:hAnsiTheme="majorHAnsi"/>
          <w:i/>
          <w:iCs/>
          <w:sz w:val="28"/>
          <w:szCs w:val="28"/>
          <w:lang w:val="en-US"/>
        </w:rPr>
        <w:t xml:space="preserve"> 2</w:t>
      </w:r>
      <w:r w:rsidR="004B4462">
        <w:rPr>
          <w:rFonts w:asciiTheme="majorHAnsi" w:hAnsiTheme="majorHAnsi"/>
          <w:i/>
          <w:iCs/>
          <w:sz w:val="28"/>
          <w:szCs w:val="28"/>
          <w:lang w:val="en-US"/>
        </w:rPr>
        <w:t>2</w:t>
      </w:r>
      <w:r w:rsidRPr="001E2510">
        <w:rPr>
          <w:rFonts w:asciiTheme="majorHAnsi" w:hAnsiTheme="majorHAnsi"/>
          <w:i/>
          <w:iCs/>
          <w:sz w:val="28"/>
          <w:szCs w:val="28"/>
          <w:lang w:val="en-US"/>
        </w:rPr>
        <w:t>, 2026</w:t>
      </w:r>
    </w:p>
    <w:p w14:paraId="6D1695ED" w14:textId="0D4D4EA0" w:rsidR="00095288" w:rsidRPr="00487691" w:rsidRDefault="00095288" w:rsidP="00095288">
      <w:pPr>
        <w:pBdr>
          <w:top w:val="nil"/>
          <w:left w:val="nil"/>
          <w:bottom w:val="nil"/>
          <w:right w:val="nil"/>
          <w:between w:val="nil"/>
          <w:bar w:val="nil"/>
        </w:pBdr>
        <w:spacing w:before="240" w:line="240" w:lineRule="auto"/>
        <w:jc w:val="both"/>
        <w:rPr>
          <w:rFonts w:asciiTheme="majorHAnsi" w:hAnsiTheme="majorHAnsi"/>
          <w:sz w:val="28"/>
          <w:szCs w:val="28"/>
          <w:lang w:val="en-US"/>
        </w:rPr>
      </w:pPr>
      <w:r w:rsidRPr="00636119">
        <w:rPr>
          <w:rFonts w:asciiTheme="majorHAnsi" w:hAnsiTheme="majorHAnsi"/>
          <w:b/>
          <w:bCs/>
          <w:sz w:val="28"/>
          <w:szCs w:val="28"/>
          <w:lang w:val="en-US"/>
        </w:rPr>
        <w:t>3DISC </w:t>
      </w:r>
      <w:r w:rsidR="00636119">
        <w:rPr>
          <w:rFonts w:asciiTheme="majorHAnsi" w:hAnsiTheme="majorHAnsi"/>
          <w:b/>
          <w:bCs/>
          <w:sz w:val="28"/>
          <w:szCs w:val="28"/>
          <w:lang w:val="en-US"/>
        </w:rPr>
        <w:t xml:space="preserve">- </w:t>
      </w:r>
      <w:r w:rsidR="00636119" w:rsidRPr="00636119">
        <w:rPr>
          <w:rFonts w:asciiTheme="majorHAnsi" w:hAnsiTheme="majorHAnsi"/>
          <w:b/>
          <w:bCs/>
          <w:sz w:val="28"/>
          <w:szCs w:val="28"/>
          <w:lang w:val="en-US"/>
        </w:rPr>
        <w:t>The AI Dental Tech</w:t>
      </w:r>
      <w:r w:rsidR="00636119">
        <w:rPr>
          <w:rFonts w:asciiTheme="majorHAnsi" w:hAnsiTheme="majorHAnsi"/>
          <w:sz w:val="28"/>
          <w:szCs w:val="28"/>
          <w:lang w:val="en-US"/>
        </w:rPr>
        <w:t xml:space="preserve"> </w:t>
      </w:r>
      <w:r w:rsidRPr="00487691">
        <w:rPr>
          <w:rFonts w:asciiTheme="majorHAnsi" w:hAnsiTheme="majorHAnsi"/>
          <w:sz w:val="28"/>
          <w:szCs w:val="28"/>
          <w:lang w:val="en-US"/>
        </w:rPr>
        <w:t>today announced the launch of </w:t>
      </w:r>
      <w:r w:rsidRPr="00487691">
        <w:rPr>
          <w:rFonts w:asciiTheme="majorHAnsi" w:hAnsiTheme="majorHAnsi"/>
          <w:b/>
          <w:bCs/>
          <w:sz w:val="28"/>
          <w:szCs w:val="28"/>
          <w:lang w:val="en-US"/>
        </w:rPr>
        <w:t>AVA</w:t>
      </w:r>
      <w:r w:rsidRPr="00487691">
        <w:rPr>
          <w:rFonts w:asciiTheme="majorHAnsi" w:hAnsiTheme="majorHAnsi"/>
          <w:sz w:val="28"/>
          <w:szCs w:val="28"/>
          <w:lang w:val="en-US"/>
        </w:rPr>
        <w:t>, an innovative AI-driven solution designed to redefine how dentists communicate with patients and drive treatment acceptance.</w:t>
      </w:r>
    </w:p>
    <w:p w14:paraId="2C9311B8" w14:textId="438F8EE5" w:rsidR="00F05C84" w:rsidRPr="00487691" w:rsidRDefault="00095288" w:rsidP="00F05C84">
      <w:pPr>
        <w:spacing w:before="240"/>
        <w:rPr>
          <w:rFonts w:asciiTheme="majorHAnsi" w:hAnsiTheme="majorHAnsi"/>
          <w:sz w:val="28"/>
          <w:szCs w:val="28"/>
          <w:lang w:val="en-US"/>
        </w:rPr>
      </w:pPr>
      <w:r w:rsidRPr="00487691">
        <w:rPr>
          <w:rFonts w:asciiTheme="majorHAnsi" w:hAnsiTheme="majorHAnsi"/>
          <w:sz w:val="28"/>
          <w:szCs w:val="28"/>
          <w:lang w:val="en-US"/>
        </w:rPr>
        <w:t xml:space="preserve">Positioned at the intersection of clinical intelligence and patient engagement, </w:t>
      </w:r>
      <w:r w:rsidR="00F05C84" w:rsidRPr="00487691">
        <w:rPr>
          <w:rFonts w:asciiTheme="majorHAnsi" w:hAnsiTheme="majorHAnsi"/>
          <w:b/>
          <w:bCs/>
          <w:sz w:val="28"/>
          <w:szCs w:val="28"/>
          <w:lang w:val="en-US"/>
        </w:rPr>
        <w:t>AVA</w:t>
      </w:r>
      <w:r w:rsidR="00F05C84" w:rsidRPr="00487691">
        <w:rPr>
          <w:rFonts w:asciiTheme="majorHAnsi" w:hAnsiTheme="majorHAnsi"/>
          <w:sz w:val="28"/>
          <w:szCs w:val="28"/>
          <w:lang w:val="en-US"/>
        </w:rPr>
        <w:t xml:space="preserve"> addresses one of dentistry's biggest challenges: Turning diagnoses into accepted treatment</w:t>
      </w:r>
    </w:p>
    <w:p w14:paraId="211B8036" w14:textId="77777777" w:rsidR="00F05C84" w:rsidRPr="00487691" w:rsidRDefault="00F05C84" w:rsidP="00F05C84">
      <w:pPr>
        <w:spacing w:before="240"/>
        <w:rPr>
          <w:rFonts w:asciiTheme="majorHAnsi" w:hAnsiTheme="majorHAnsi"/>
          <w:sz w:val="28"/>
          <w:szCs w:val="28"/>
          <w:lang w:val="en-US"/>
        </w:rPr>
      </w:pPr>
      <w:r w:rsidRPr="00487691">
        <w:rPr>
          <w:rFonts w:asciiTheme="majorHAnsi" w:hAnsiTheme="majorHAnsi"/>
          <w:sz w:val="28"/>
          <w:szCs w:val="28"/>
          <w:lang w:val="en-US"/>
        </w:rPr>
        <w:t>The reality is undeniable: every day, millions of patients leave dental practices without accepting the treatment that has been recommended to them.</w:t>
      </w:r>
    </w:p>
    <w:p w14:paraId="37124C38" w14:textId="77777777" w:rsidR="00F05C84" w:rsidRPr="00487691" w:rsidRDefault="00F05C84" w:rsidP="00F05C84">
      <w:pPr>
        <w:spacing w:before="240"/>
        <w:rPr>
          <w:rFonts w:asciiTheme="majorHAnsi" w:hAnsiTheme="majorHAnsi"/>
          <w:sz w:val="28"/>
          <w:szCs w:val="28"/>
          <w:lang w:val="en-US"/>
        </w:rPr>
      </w:pPr>
      <w:r w:rsidRPr="00487691">
        <w:rPr>
          <w:rFonts w:asciiTheme="majorHAnsi" w:hAnsiTheme="majorHAnsi"/>
          <w:sz w:val="28"/>
          <w:szCs w:val="28"/>
          <w:lang w:val="en-US"/>
        </w:rPr>
        <w:t>Industry studies suggest that, on average, only 45% of recommended dental treatments are accepted. Yet in most cases, the problem is neither the diagnosis nor the patient's trust in their dentist.</w:t>
      </w:r>
    </w:p>
    <w:p w14:paraId="5402C773" w14:textId="77777777" w:rsidR="00F05C84" w:rsidRPr="00487691" w:rsidRDefault="00F05C84" w:rsidP="00F05C84">
      <w:pPr>
        <w:spacing w:before="240"/>
        <w:rPr>
          <w:rFonts w:asciiTheme="majorHAnsi" w:hAnsiTheme="majorHAnsi"/>
          <w:sz w:val="28"/>
          <w:szCs w:val="28"/>
          <w:lang w:val="en-US"/>
        </w:rPr>
      </w:pPr>
      <w:r w:rsidRPr="00487691">
        <w:rPr>
          <w:rFonts w:asciiTheme="majorHAnsi" w:hAnsiTheme="majorHAnsi"/>
          <w:sz w:val="28"/>
          <w:szCs w:val="28"/>
          <w:lang w:val="en-US"/>
        </w:rPr>
        <w:t>The real challenge is much simpler: patients often do not fully understand what their dentist sees.</w:t>
      </w:r>
    </w:p>
    <w:p w14:paraId="09AA6F15" w14:textId="77777777" w:rsidR="00F05C84" w:rsidRPr="00487691" w:rsidRDefault="00F05C84" w:rsidP="00F05C84">
      <w:pPr>
        <w:spacing w:before="240"/>
        <w:rPr>
          <w:rFonts w:asciiTheme="majorHAnsi" w:hAnsiTheme="majorHAnsi"/>
          <w:sz w:val="28"/>
          <w:szCs w:val="28"/>
          <w:lang w:val="en-US"/>
        </w:rPr>
      </w:pPr>
      <w:r w:rsidRPr="00487691">
        <w:rPr>
          <w:rFonts w:asciiTheme="majorHAnsi" w:hAnsiTheme="majorHAnsi"/>
          <w:sz w:val="28"/>
          <w:szCs w:val="28"/>
          <w:lang w:val="en-US"/>
        </w:rPr>
        <w:t>The direct consequence is that necessary treatments are postponed, oral health conditions progress, valuable care opportunities are lost, and dental teams spend significant time repeating explanations without always achieving the desired outcome.</w:t>
      </w:r>
    </w:p>
    <w:p w14:paraId="6A74261C" w14:textId="77777777" w:rsidR="00F05C84" w:rsidRPr="0034249C" w:rsidRDefault="00F05C84" w:rsidP="00F05C84">
      <w:pPr>
        <w:spacing w:before="240"/>
        <w:rPr>
          <w:rFonts w:asciiTheme="majorHAnsi" w:hAnsiTheme="majorHAnsi"/>
          <w:sz w:val="28"/>
          <w:szCs w:val="28"/>
          <w:lang w:val="en-US"/>
        </w:rPr>
      </w:pPr>
      <w:r w:rsidRPr="00636119">
        <w:rPr>
          <w:rFonts w:asciiTheme="majorHAnsi" w:hAnsiTheme="majorHAnsi"/>
          <w:b/>
          <w:bCs/>
          <w:sz w:val="28"/>
          <w:szCs w:val="28"/>
          <w:lang w:val="en-US"/>
        </w:rPr>
        <w:t>AVA</w:t>
      </w:r>
      <w:r w:rsidRPr="0034249C">
        <w:rPr>
          <w:rFonts w:asciiTheme="majorHAnsi" w:hAnsiTheme="majorHAnsi"/>
          <w:sz w:val="28"/>
          <w:szCs w:val="28"/>
          <w:lang w:val="en-US"/>
        </w:rPr>
        <w:t xml:space="preserve"> was born from this unmet need.</w:t>
      </w:r>
    </w:p>
    <w:p w14:paraId="04E6E3D5" w14:textId="77777777" w:rsidR="00F05C84" w:rsidRPr="0034249C" w:rsidRDefault="00F05C84" w:rsidP="00F05C84">
      <w:pPr>
        <w:spacing w:before="240"/>
        <w:rPr>
          <w:rFonts w:asciiTheme="majorHAnsi" w:hAnsiTheme="majorHAnsi"/>
          <w:sz w:val="28"/>
          <w:szCs w:val="28"/>
          <w:lang w:val="en-US"/>
        </w:rPr>
      </w:pPr>
      <w:r w:rsidRPr="0034249C">
        <w:rPr>
          <w:rFonts w:asciiTheme="majorHAnsi" w:hAnsiTheme="majorHAnsi"/>
          <w:sz w:val="28"/>
          <w:szCs w:val="28"/>
          <w:lang w:val="en-US"/>
        </w:rPr>
        <w:t>Our mission is simple: to help every patient understand their oral health with the same clarity as their dental professional.</w:t>
      </w:r>
    </w:p>
    <w:p w14:paraId="28BF05D2" w14:textId="77777777" w:rsidR="00F05C84" w:rsidRPr="0034249C" w:rsidRDefault="00F05C84" w:rsidP="00F05C84">
      <w:pPr>
        <w:spacing w:before="240"/>
        <w:rPr>
          <w:rFonts w:asciiTheme="majorHAnsi" w:hAnsiTheme="majorHAnsi"/>
          <w:sz w:val="28"/>
          <w:szCs w:val="28"/>
          <w:lang w:val="en-US"/>
        </w:rPr>
      </w:pPr>
      <w:r w:rsidRPr="0034249C">
        <w:rPr>
          <w:rFonts w:asciiTheme="majorHAnsi" w:hAnsiTheme="majorHAnsi"/>
          <w:sz w:val="28"/>
          <w:szCs w:val="28"/>
          <w:lang w:val="en-US"/>
        </w:rPr>
        <w:t xml:space="preserve">To achieve this, </w:t>
      </w:r>
      <w:r w:rsidRPr="00636119">
        <w:rPr>
          <w:rFonts w:asciiTheme="majorHAnsi" w:hAnsiTheme="majorHAnsi"/>
          <w:b/>
          <w:bCs/>
          <w:sz w:val="28"/>
          <w:szCs w:val="28"/>
          <w:lang w:val="en-US"/>
        </w:rPr>
        <w:t>3DISC</w:t>
      </w:r>
      <w:r w:rsidRPr="0034249C">
        <w:rPr>
          <w:rFonts w:asciiTheme="majorHAnsi" w:hAnsiTheme="majorHAnsi"/>
          <w:sz w:val="28"/>
          <w:szCs w:val="28"/>
          <w:lang w:val="en-US"/>
        </w:rPr>
        <w:t xml:space="preserve"> has developed </w:t>
      </w:r>
      <w:r w:rsidRPr="00636119">
        <w:rPr>
          <w:rFonts w:asciiTheme="majorHAnsi" w:hAnsiTheme="majorHAnsi"/>
          <w:b/>
          <w:bCs/>
          <w:sz w:val="28"/>
          <w:szCs w:val="28"/>
          <w:lang w:val="en-US"/>
        </w:rPr>
        <w:t>AVA</w:t>
      </w:r>
      <w:r w:rsidRPr="0034249C">
        <w:rPr>
          <w:rFonts w:asciiTheme="majorHAnsi" w:hAnsiTheme="majorHAnsi"/>
          <w:sz w:val="28"/>
          <w:szCs w:val="28"/>
          <w:lang w:val="en-US"/>
        </w:rPr>
        <w:t xml:space="preserve"> (Assess, Visualize, Accept), the first AI Trust Platform designed to transform clinical communication into a visual, interactive, and easy-to-understand experience.</w:t>
      </w:r>
    </w:p>
    <w:p w14:paraId="434F1FE8" w14:textId="77777777" w:rsidR="00F05C84" w:rsidRPr="00BA1561" w:rsidRDefault="00F05C84" w:rsidP="00F05C84">
      <w:pPr>
        <w:spacing w:before="240"/>
        <w:rPr>
          <w:rFonts w:asciiTheme="majorHAnsi" w:hAnsiTheme="majorHAnsi"/>
          <w:sz w:val="28"/>
          <w:szCs w:val="28"/>
          <w:lang w:val="en-US"/>
        </w:rPr>
      </w:pPr>
      <w:r w:rsidRPr="00636119">
        <w:rPr>
          <w:rFonts w:asciiTheme="majorHAnsi" w:hAnsiTheme="majorHAnsi"/>
          <w:b/>
          <w:bCs/>
          <w:sz w:val="28"/>
          <w:szCs w:val="28"/>
          <w:lang w:val="en-US"/>
        </w:rPr>
        <w:t>AVA</w:t>
      </w:r>
      <w:r w:rsidRPr="00BA1561">
        <w:rPr>
          <w:rFonts w:asciiTheme="majorHAnsi" w:hAnsiTheme="majorHAnsi"/>
          <w:sz w:val="28"/>
          <w:szCs w:val="28"/>
          <w:lang w:val="en-US"/>
        </w:rPr>
        <w:t xml:space="preserve"> combines:</w:t>
      </w:r>
    </w:p>
    <w:p w14:paraId="4D87E038" w14:textId="7026FBEB" w:rsidR="00F05C84" w:rsidRPr="00BA1561" w:rsidRDefault="00F05C84" w:rsidP="00F05C84">
      <w:pPr>
        <w:spacing w:before="240"/>
        <w:rPr>
          <w:rFonts w:asciiTheme="majorHAnsi" w:hAnsiTheme="majorHAnsi"/>
          <w:sz w:val="28"/>
          <w:szCs w:val="28"/>
          <w:lang w:val="en-US"/>
        </w:rPr>
      </w:pPr>
      <w:r w:rsidRPr="00BA1561">
        <w:rPr>
          <w:rFonts w:asciiTheme="majorHAnsi" w:hAnsiTheme="majorHAnsi"/>
          <w:sz w:val="28"/>
          <w:szCs w:val="28"/>
          <w:lang w:val="en-US"/>
        </w:rPr>
        <w:lastRenderedPageBreak/>
        <w:t xml:space="preserve">• Realistic </w:t>
      </w:r>
      <w:r w:rsidR="0034249C" w:rsidRPr="00BA1561">
        <w:rPr>
          <w:rFonts w:asciiTheme="majorHAnsi" w:hAnsiTheme="majorHAnsi"/>
          <w:sz w:val="28"/>
          <w:szCs w:val="28"/>
          <w:lang w:val="en-US"/>
        </w:rPr>
        <w:t>2D-</w:t>
      </w:r>
      <w:r w:rsidRPr="00BA1561">
        <w:rPr>
          <w:rFonts w:asciiTheme="majorHAnsi" w:hAnsiTheme="majorHAnsi"/>
          <w:sz w:val="28"/>
          <w:szCs w:val="28"/>
          <w:lang w:val="en-US"/>
        </w:rPr>
        <w:t>3D visualization of the patient's dentition, allowing clinical conditions to be clearly displayed in seconds.</w:t>
      </w:r>
    </w:p>
    <w:p w14:paraId="70B1B57C" w14:textId="69C80B66" w:rsidR="00F05C84" w:rsidRPr="00BA1561" w:rsidRDefault="00F05C84" w:rsidP="00F05C84">
      <w:pPr>
        <w:spacing w:before="240"/>
        <w:rPr>
          <w:rFonts w:asciiTheme="majorHAnsi" w:hAnsiTheme="majorHAnsi"/>
          <w:sz w:val="28"/>
          <w:szCs w:val="28"/>
          <w:lang w:val="en-US"/>
        </w:rPr>
      </w:pPr>
      <w:r w:rsidRPr="00BA1561">
        <w:rPr>
          <w:rFonts w:asciiTheme="majorHAnsi" w:hAnsiTheme="majorHAnsi"/>
          <w:sz w:val="28"/>
          <w:szCs w:val="28"/>
          <w:lang w:val="en-US"/>
        </w:rPr>
        <w:t xml:space="preserve">• Artificial intelligence </w:t>
      </w:r>
      <w:r w:rsidR="00FA0D12" w:rsidRPr="00BA1561">
        <w:rPr>
          <w:rFonts w:asciiTheme="majorHAnsi" w:hAnsiTheme="majorHAnsi"/>
          <w:sz w:val="28"/>
          <w:szCs w:val="28"/>
          <w:lang w:val="en-US"/>
        </w:rPr>
        <w:t>helping to</w:t>
      </w:r>
      <w:r w:rsidRPr="00BA1561">
        <w:rPr>
          <w:rFonts w:asciiTheme="majorHAnsi" w:hAnsiTheme="majorHAnsi"/>
          <w:sz w:val="28"/>
          <w:szCs w:val="28"/>
          <w:lang w:val="en-US"/>
        </w:rPr>
        <w:t xml:space="preserve"> identify key treatment needs, including caries, </w:t>
      </w:r>
      <w:r w:rsidR="0096591A" w:rsidRPr="00BA1561">
        <w:rPr>
          <w:rFonts w:asciiTheme="majorHAnsi" w:hAnsiTheme="majorHAnsi"/>
          <w:sz w:val="28"/>
          <w:szCs w:val="28"/>
          <w:lang w:val="en-US"/>
        </w:rPr>
        <w:t>tartar</w:t>
      </w:r>
      <w:r w:rsidRPr="00BA1561">
        <w:rPr>
          <w:rFonts w:asciiTheme="majorHAnsi" w:hAnsiTheme="majorHAnsi"/>
          <w:sz w:val="28"/>
          <w:szCs w:val="28"/>
          <w:lang w:val="en-US"/>
        </w:rPr>
        <w:t>, existing restorations, and broken teeth.</w:t>
      </w:r>
    </w:p>
    <w:p w14:paraId="6C8C3A86" w14:textId="77777777" w:rsidR="00F05C84" w:rsidRPr="00BA1561" w:rsidRDefault="00F05C84" w:rsidP="00F05C84">
      <w:pPr>
        <w:spacing w:before="240"/>
        <w:rPr>
          <w:rFonts w:asciiTheme="majorHAnsi" w:hAnsiTheme="majorHAnsi"/>
          <w:sz w:val="28"/>
          <w:szCs w:val="28"/>
          <w:lang w:val="en-US"/>
        </w:rPr>
      </w:pPr>
      <w:r w:rsidRPr="00BA1561">
        <w:rPr>
          <w:rFonts w:asciiTheme="majorHAnsi" w:hAnsiTheme="majorHAnsi"/>
          <w:sz w:val="28"/>
          <w:szCs w:val="28"/>
          <w:lang w:val="en-US"/>
        </w:rPr>
        <w:t>• A patient communication platform that enables clinicians to explain, document, and share personalized treatment plans in a clear and engaging way.</w:t>
      </w:r>
    </w:p>
    <w:p w14:paraId="5AAE16D9" w14:textId="77777777" w:rsidR="00F05C84" w:rsidRPr="00BA1561" w:rsidRDefault="00F05C84" w:rsidP="00F05C84">
      <w:pPr>
        <w:spacing w:before="240"/>
        <w:rPr>
          <w:rFonts w:asciiTheme="majorHAnsi" w:hAnsiTheme="majorHAnsi"/>
          <w:sz w:val="28"/>
          <w:szCs w:val="28"/>
          <w:lang w:val="en-US"/>
        </w:rPr>
      </w:pPr>
      <w:r w:rsidRPr="00BA1561">
        <w:rPr>
          <w:rFonts w:asciiTheme="majorHAnsi" w:hAnsiTheme="majorHAnsi"/>
          <w:sz w:val="28"/>
          <w:szCs w:val="28"/>
          <w:lang w:val="en-US"/>
        </w:rPr>
        <w:t xml:space="preserve">Unlike traditional technologies focused primarily on diagnosis, </w:t>
      </w:r>
      <w:r w:rsidRPr="00636119">
        <w:rPr>
          <w:rFonts w:asciiTheme="majorHAnsi" w:hAnsiTheme="majorHAnsi"/>
          <w:b/>
          <w:bCs/>
          <w:sz w:val="28"/>
          <w:szCs w:val="28"/>
          <w:lang w:val="en-US"/>
        </w:rPr>
        <w:t>AVA</w:t>
      </w:r>
      <w:r w:rsidRPr="00BA1561">
        <w:rPr>
          <w:rFonts w:asciiTheme="majorHAnsi" w:hAnsiTheme="majorHAnsi"/>
          <w:sz w:val="28"/>
          <w:szCs w:val="28"/>
          <w:lang w:val="en-US"/>
        </w:rPr>
        <w:t xml:space="preserve"> was designed to address a different challenge: helping patients understand, trust, and move forward with treatment.</w:t>
      </w:r>
    </w:p>
    <w:p w14:paraId="63AF5986" w14:textId="558F0EC2" w:rsidR="00F05C84" w:rsidRPr="00F05C84" w:rsidRDefault="00F05C84" w:rsidP="00F05C84">
      <w:pPr>
        <w:spacing w:before="240"/>
        <w:rPr>
          <w:rFonts w:asciiTheme="majorHAnsi" w:hAnsiTheme="majorHAnsi"/>
          <w:b/>
          <w:bCs/>
          <w:sz w:val="28"/>
          <w:szCs w:val="28"/>
          <w:lang w:val="en-US"/>
        </w:rPr>
      </w:pPr>
      <w:r w:rsidRPr="00BA1561">
        <w:rPr>
          <w:rFonts w:asciiTheme="majorHAnsi" w:hAnsiTheme="majorHAnsi"/>
          <w:sz w:val="28"/>
          <w:szCs w:val="28"/>
          <w:lang w:val="en-US"/>
        </w:rPr>
        <w:t xml:space="preserve">Early clinical evaluations and user feedback indicate that practices using </w:t>
      </w:r>
      <w:r w:rsidRPr="00636119">
        <w:rPr>
          <w:rFonts w:asciiTheme="majorHAnsi" w:hAnsiTheme="majorHAnsi"/>
          <w:b/>
          <w:bCs/>
          <w:sz w:val="28"/>
          <w:szCs w:val="28"/>
          <w:lang w:val="en-US"/>
        </w:rPr>
        <w:t>AVA</w:t>
      </w:r>
      <w:r w:rsidRPr="00BA1561">
        <w:rPr>
          <w:rFonts w:asciiTheme="majorHAnsi" w:hAnsiTheme="majorHAnsi"/>
          <w:sz w:val="28"/>
          <w:szCs w:val="28"/>
          <w:lang w:val="en-US"/>
        </w:rPr>
        <w:t xml:space="preserve"> experience </w:t>
      </w:r>
      <w:r w:rsidR="00D9794E" w:rsidRPr="00BA1561">
        <w:rPr>
          <w:rFonts w:asciiTheme="majorHAnsi" w:hAnsiTheme="majorHAnsi"/>
          <w:sz w:val="28"/>
          <w:szCs w:val="28"/>
          <w:lang w:val="en-US"/>
        </w:rPr>
        <w:t>significantly</w:t>
      </w:r>
      <w:r w:rsidRPr="00BA1561">
        <w:rPr>
          <w:rFonts w:asciiTheme="majorHAnsi" w:hAnsiTheme="majorHAnsi"/>
          <w:sz w:val="28"/>
          <w:szCs w:val="28"/>
          <w:lang w:val="en-US"/>
        </w:rPr>
        <w:t xml:space="preserve"> improve patient engagement and treatment acceptance</w:t>
      </w:r>
      <w:r w:rsidR="000B243D">
        <w:rPr>
          <w:rFonts w:asciiTheme="majorHAnsi" w:hAnsiTheme="majorHAnsi"/>
          <w:sz w:val="28"/>
          <w:szCs w:val="28"/>
          <w:lang w:val="en-US"/>
        </w:rPr>
        <w:t xml:space="preserve"> from 45% to 75%</w:t>
      </w:r>
      <w:r w:rsidRPr="00BA1561">
        <w:rPr>
          <w:rFonts w:asciiTheme="majorHAnsi" w:hAnsiTheme="majorHAnsi"/>
          <w:sz w:val="28"/>
          <w:szCs w:val="28"/>
          <w:lang w:val="en-US"/>
        </w:rPr>
        <w:t>.</w:t>
      </w:r>
    </w:p>
    <w:p w14:paraId="590A4996" w14:textId="77777777" w:rsidR="00F05C84" w:rsidRPr="000B243D" w:rsidRDefault="00F05C84" w:rsidP="00F05C84">
      <w:pPr>
        <w:spacing w:before="240"/>
        <w:rPr>
          <w:rFonts w:asciiTheme="majorHAnsi" w:hAnsiTheme="majorHAnsi"/>
          <w:sz w:val="28"/>
          <w:szCs w:val="28"/>
          <w:lang w:val="en-US"/>
        </w:rPr>
      </w:pPr>
      <w:r w:rsidRPr="000B243D">
        <w:rPr>
          <w:rFonts w:asciiTheme="majorHAnsi" w:hAnsiTheme="majorHAnsi"/>
          <w:sz w:val="28"/>
          <w:szCs w:val="28"/>
          <w:lang w:val="en-US"/>
        </w:rPr>
        <w:t xml:space="preserve">Beyond increasing treatment acceptance, </w:t>
      </w:r>
      <w:r w:rsidRPr="00636119">
        <w:rPr>
          <w:rFonts w:asciiTheme="majorHAnsi" w:hAnsiTheme="majorHAnsi"/>
          <w:b/>
          <w:bCs/>
          <w:sz w:val="28"/>
          <w:szCs w:val="28"/>
          <w:lang w:val="en-US"/>
        </w:rPr>
        <w:t>AVA</w:t>
      </w:r>
      <w:r w:rsidRPr="000B243D">
        <w:rPr>
          <w:rFonts w:asciiTheme="majorHAnsi" w:hAnsiTheme="majorHAnsi"/>
          <w:sz w:val="28"/>
          <w:szCs w:val="28"/>
          <w:lang w:val="en-US"/>
        </w:rPr>
        <w:t xml:space="preserve"> also helps dental teams save time, standardize consultations, improve workflow efficiency, and deliver a more consistent patient experience.</w:t>
      </w:r>
    </w:p>
    <w:p w14:paraId="7AB5EC82" w14:textId="773A4519" w:rsidR="00F05C84" w:rsidRPr="000B243D" w:rsidRDefault="00F05C84" w:rsidP="00F05C84">
      <w:pPr>
        <w:spacing w:before="240"/>
        <w:rPr>
          <w:rFonts w:asciiTheme="majorHAnsi" w:hAnsiTheme="majorHAnsi"/>
          <w:sz w:val="28"/>
          <w:szCs w:val="28"/>
          <w:lang w:val="en-US"/>
        </w:rPr>
      </w:pPr>
      <w:r w:rsidRPr="000B243D">
        <w:rPr>
          <w:rFonts w:asciiTheme="majorHAnsi" w:hAnsiTheme="majorHAnsi"/>
          <w:sz w:val="28"/>
          <w:szCs w:val="28"/>
          <w:lang w:val="en-US"/>
        </w:rPr>
        <w:t xml:space="preserve">Built on </w:t>
      </w:r>
      <w:r w:rsidR="00EE115A">
        <w:rPr>
          <w:rFonts w:asciiTheme="majorHAnsi" w:hAnsiTheme="majorHAnsi"/>
          <w:sz w:val="28"/>
          <w:szCs w:val="28"/>
          <w:lang w:val="en-US"/>
        </w:rPr>
        <w:t>over 100</w:t>
      </w:r>
      <w:r w:rsidR="00D9794E">
        <w:rPr>
          <w:rFonts w:asciiTheme="majorHAnsi" w:hAnsiTheme="majorHAnsi"/>
          <w:sz w:val="28"/>
          <w:szCs w:val="28"/>
          <w:lang w:val="en-US"/>
        </w:rPr>
        <w:t>,</w:t>
      </w:r>
      <w:r w:rsidR="00EE115A">
        <w:rPr>
          <w:rFonts w:asciiTheme="majorHAnsi" w:hAnsiTheme="majorHAnsi"/>
          <w:sz w:val="28"/>
          <w:szCs w:val="28"/>
          <w:lang w:val="en-US"/>
        </w:rPr>
        <w:t>000</w:t>
      </w:r>
      <w:r w:rsidRPr="000B243D">
        <w:rPr>
          <w:rFonts w:asciiTheme="majorHAnsi" w:hAnsiTheme="majorHAnsi"/>
          <w:sz w:val="28"/>
          <w:szCs w:val="28"/>
          <w:lang w:val="en-US"/>
        </w:rPr>
        <w:t xml:space="preserve"> annotated clinical cases and supported by continuous AI development and validation programs, </w:t>
      </w:r>
      <w:r w:rsidRPr="00636119">
        <w:rPr>
          <w:rFonts w:asciiTheme="majorHAnsi" w:hAnsiTheme="majorHAnsi"/>
          <w:b/>
          <w:bCs/>
          <w:sz w:val="28"/>
          <w:szCs w:val="28"/>
          <w:lang w:val="en-US"/>
        </w:rPr>
        <w:t>AVA</w:t>
      </w:r>
      <w:r w:rsidRPr="000B243D">
        <w:rPr>
          <w:rFonts w:asciiTheme="majorHAnsi" w:hAnsiTheme="majorHAnsi"/>
          <w:sz w:val="28"/>
          <w:szCs w:val="28"/>
          <w:lang w:val="en-US"/>
        </w:rPr>
        <w:t xml:space="preserve"> introduces a new category in digital dentistry: AI-powered patient communication and treatment acceptance platforms.</w:t>
      </w:r>
    </w:p>
    <w:p w14:paraId="303F4272" w14:textId="77777777" w:rsidR="00F05C84" w:rsidRPr="00EE115A" w:rsidRDefault="00F05C84" w:rsidP="00F05C84">
      <w:pPr>
        <w:spacing w:before="240"/>
        <w:rPr>
          <w:rFonts w:asciiTheme="majorHAnsi" w:hAnsiTheme="majorHAnsi"/>
          <w:sz w:val="28"/>
          <w:szCs w:val="28"/>
          <w:lang w:val="en-US"/>
        </w:rPr>
      </w:pPr>
      <w:r w:rsidRPr="00EE115A">
        <w:rPr>
          <w:rFonts w:asciiTheme="majorHAnsi" w:hAnsiTheme="majorHAnsi"/>
          <w:sz w:val="28"/>
          <w:szCs w:val="28"/>
          <w:lang w:val="en-US"/>
        </w:rPr>
        <w:t xml:space="preserve">With the commercial launch of </w:t>
      </w:r>
      <w:r w:rsidRPr="00636119">
        <w:rPr>
          <w:rFonts w:asciiTheme="majorHAnsi" w:hAnsiTheme="majorHAnsi"/>
          <w:b/>
          <w:bCs/>
          <w:sz w:val="28"/>
          <w:szCs w:val="28"/>
          <w:lang w:val="en-US"/>
        </w:rPr>
        <w:t>AVA</w:t>
      </w:r>
      <w:r w:rsidRPr="00EE115A">
        <w:rPr>
          <w:rFonts w:asciiTheme="majorHAnsi" w:hAnsiTheme="majorHAnsi"/>
          <w:sz w:val="28"/>
          <w:szCs w:val="28"/>
          <w:lang w:val="en-US"/>
        </w:rPr>
        <w:t xml:space="preserve">, </w:t>
      </w:r>
      <w:r w:rsidRPr="00636119">
        <w:rPr>
          <w:rFonts w:asciiTheme="majorHAnsi" w:hAnsiTheme="majorHAnsi"/>
          <w:b/>
          <w:bCs/>
          <w:sz w:val="28"/>
          <w:szCs w:val="28"/>
          <w:lang w:val="en-US"/>
        </w:rPr>
        <w:t>3DISC</w:t>
      </w:r>
      <w:r w:rsidRPr="00EE115A">
        <w:rPr>
          <w:rFonts w:asciiTheme="majorHAnsi" w:hAnsiTheme="majorHAnsi"/>
          <w:sz w:val="28"/>
          <w:szCs w:val="28"/>
          <w:lang w:val="en-US"/>
        </w:rPr>
        <w:t xml:space="preserve"> aims to transform the way dental treatment is explained, understood, and accepted around the world.</w:t>
      </w:r>
    </w:p>
    <w:p w14:paraId="05E4D5C7" w14:textId="77777777" w:rsidR="00F05C84" w:rsidRPr="00EE115A" w:rsidRDefault="00F05C84" w:rsidP="00F05C84">
      <w:pPr>
        <w:spacing w:before="240"/>
        <w:rPr>
          <w:rFonts w:asciiTheme="majorHAnsi" w:hAnsiTheme="majorHAnsi"/>
          <w:sz w:val="28"/>
          <w:szCs w:val="28"/>
          <w:lang w:val="en-US"/>
        </w:rPr>
      </w:pPr>
      <w:r w:rsidRPr="00EE115A">
        <w:rPr>
          <w:rFonts w:asciiTheme="majorHAnsi" w:hAnsiTheme="majorHAnsi"/>
          <w:sz w:val="28"/>
          <w:szCs w:val="28"/>
          <w:lang w:val="en-US"/>
        </w:rPr>
        <w:t>Because patients who understand are patients who act.</w:t>
      </w:r>
    </w:p>
    <w:p w14:paraId="36E9D5E9" w14:textId="77777777" w:rsidR="00F05C84" w:rsidRPr="00F05C84" w:rsidRDefault="00F05C84" w:rsidP="00F05C84">
      <w:pPr>
        <w:spacing w:before="240"/>
        <w:rPr>
          <w:rFonts w:asciiTheme="majorHAnsi" w:hAnsiTheme="majorHAnsi"/>
          <w:b/>
          <w:bCs/>
          <w:sz w:val="28"/>
          <w:szCs w:val="28"/>
          <w:lang w:val="en-US"/>
        </w:rPr>
      </w:pPr>
      <w:r w:rsidRPr="00F05C84">
        <w:rPr>
          <w:rFonts w:asciiTheme="majorHAnsi" w:hAnsiTheme="majorHAnsi"/>
          <w:b/>
          <w:bCs/>
          <w:sz w:val="28"/>
          <w:szCs w:val="28"/>
          <w:lang w:val="en-US"/>
        </w:rPr>
        <w:t>A Message from Leadership</w:t>
      </w:r>
    </w:p>
    <w:p w14:paraId="43C02256" w14:textId="77777777" w:rsidR="00F05C84" w:rsidRPr="00EE115A" w:rsidRDefault="00F05C84" w:rsidP="00F05C84">
      <w:pPr>
        <w:spacing w:before="240"/>
        <w:rPr>
          <w:rFonts w:asciiTheme="majorHAnsi" w:hAnsiTheme="majorHAnsi"/>
          <w:sz w:val="28"/>
          <w:szCs w:val="28"/>
          <w:lang w:val="en-US"/>
        </w:rPr>
      </w:pPr>
      <w:r w:rsidRPr="00EE115A">
        <w:rPr>
          <w:rFonts w:asciiTheme="majorHAnsi" w:hAnsiTheme="majorHAnsi"/>
          <w:i/>
          <w:iCs/>
          <w:sz w:val="28"/>
          <w:szCs w:val="28"/>
          <w:lang w:val="en-US"/>
        </w:rPr>
        <w:t>"For decades, dentistry has focused on improving diagnosis and treatment technologies. Yet one critical challenge has remained largely unresolved: helping patients truly understand their oral health condition and the care they need."</w:t>
      </w:r>
    </w:p>
    <w:p w14:paraId="3CF21D27" w14:textId="77777777" w:rsidR="00F05C84" w:rsidRPr="00EE115A" w:rsidRDefault="00F05C84" w:rsidP="00F05C84">
      <w:pPr>
        <w:spacing w:before="240"/>
        <w:rPr>
          <w:rFonts w:asciiTheme="majorHAnsi" w:hAnsiTheme="majorHAnsi"/>
          <w:sz w:val="28"/>
          <w:szCs w:val="28"/>
          <w:lang w:val="en-US"/>
        </w:rPr>
      </w:pPr>
      <w:r w:rsidRPr="00EE115A">
        <w:rPr>
          <w:rFonts w:asciiTheme="majorHAnsi" w:hAnsiTheme="majorHAnsi"/>
          <w:i/>
          <w:iCs/>
          <w:sz w:val="28"/>
          <w:szCs w:val="28"/>
          <w:lang w:val="en-US"/>
        </w:rPr>
        <w:t>"</w:t>
      </w:r>
      <w:r w:rsidRPr="00636119">
        <w:rPr>
          <w:rFonts w:asciiTheme="majorHAnsi" w:hAnsiTheme="majorHAnsi"/>
          <w:b/>
          <w:bCs/>
          <w:sz w:val="28"/>
          <w:szCs w:val="28"/>
          <w:lang w:val="en-US"/>
        </w:rPr>
        <w:t>AVA</w:t>
      </w:r>
      <w:r w:rsidRPr="00EE115A">
        <w:rPr>
          <w:rFonts w:asciiTheme="majorHAnsi" w:hAnsiTheme="majorHAnsi"/>
          <w:i/>
          <w:iCs/>
          <w:sz w:val="28"/>
          <w:szCs w:val="28"/>
          <w:lang w:val="en-US"/>
        </w:rPr>
        <w:t xml:space="preserve"> bridges that gap. By combining artificial intelligence, realistic 3D visualization, and structured patient communication, we are empowering dental professionals to build trust faster, improve patient understanding, and increase treatment acceptance. We believe </w:t>
      </w:r>
      <w:r w:rsidRPr="00636119">
        <w:rPr>
          <w:rFonts w:asciiTheme="majorHAnsi" w:hAnsiTheme="majorHAnsi"/>
          <w:b/>
          <w:bCs/>
          <w:sz w:val="28"/>
          <w:szCs w:val="28"/>
          <w:lang w:val="en-US"/>
        </w:rPr>
        <w:t>AVA</w:t>
      </w:r>
      <w:r w:rsidRPr="00EE115A">
        <w:rPr>
          <w:rFonts w:asciiTheme="majorHAnsi" w:hAnsiTheme="majorHAnsi"/>
          <w:i/>
          <w:iCs/>
          <w:sz w:val="28"/>
          <w:szCs w:val="28"/>
          <w:lang w:val="en-US"/>
        </w:rPr>
        <w:t xml:space="preserve"> represents the beginning of a new category in dentistry."</w:t>
      </w:r>
    </w:p>
    <w:p w14:paraId="2F5527D4" w14:textId="77777777" w:rsidR="00F05C84" w:rsidRPr="00F05C84" w:rsidRDefault="00F05C84" w:rsidP="00F05C84">
      <w:pPr>
        <w:spacing w:before="240"/>
        <w:rPr>
          <w:rFonts w:asciiTheme="majorHAnsi" w:hAnsiTheme="majorHAnsi"/>
          <w:b/>
          <w:bCs/>
          <w:sz w:val="28"/>
          <w:szCs w:val="28"/>
        </w:rPr>
      </w:pPr>
      <w:r w:rsidRPr="00F05C84">
        <w:rPr>
          <w:rFonts w:asciiTheme="majorHAnsi" w:hAnsiTheme="majorHAnsi"/>
          <w:b/>
          <w:bCs/>
          <w:sz w:val="28"/>
          <w:szCs w:val="28"/>
        </w:rPr>
        <w:lastRenderedPageBreak/>
        <w:t>Marie-Laure Pochon</w:t>
      </w:r>
      <w:r w:rsidRPr="00F05C84">
        <w:rPr>
          <w:rFonts w:asciiTheme="majorHAnsi" w:hAnsiTheme="majorHAnsi"/>
          <w:b/>
          <w:bCs/>
          <w:sz w:val="28"/>
          <w:szCs w:val="28"/>
        </w:rPr>
        <w:br/>
        <w:t>President &amp; CEO, 3DISC</w:t>
      </w:r>
    </w:p>
    <w:p w14:paraId="70E5AE81" w14:textId="77777777" w:rsidR="00F05C84" w:rsidRPr="00636119" w:rsidRDefault="00F05C84" w:rsidP="00F05C84">
      <w:pPr>
        <w:spacing w:before="240"/>
        <w:rPr>
          <w:rFonts w:asciiTheme="majorHAnsi" w:hAnsiTheme="majorHAnsi"/>
          <w:b/>
          <w:bCs/>
          <w:sz w:val="28"/>
          <w:szCs w:val="28"/>
          <w:lang w:val="en-US"/>
        </w:rPr>
      </w:pPr>
      <w:r w:rsidRPr="00636119">
        <w:rPr>
          <w:rFonts w:asciiTheme="majorHAnsi" w:hAnsiTheme="majorHAnsi"/>
          <w:b/>
          <w:bCs/>
          <w:sz w:val="28"/>
          <w:szCs w:val="28"/>
          <w:lang w:val="en-US"/>
        </w:rPr>
        <w:t>About 3DISC</w:t>
      </w:r>
    </w:p>
    <w:p w14:paraId="3664776F" w14:textId="77777777" w:rsidR="00F05C84" w:rsidRPr="00EE115A" w:rsidRDefault="00F05C84" w:rsidP="00F05C84">
      <w:pPr>
        <w:spacing w:before="240"/>
        <w:rPr>
          <w:rFonts w:asciiTheme="majorHAnsi" w:hAnsiTheme="majorHAnsi"/>
          <w:sz w:val="28"/>
          <w:szCs w:val="28"/>
          <w:lang w:val="en-US"/>
        </w:rPr>
      </w:pPr>
      <w:r w:rsidRPr="00636119">
        <w:rPr>
          <w:rFonts w:asciiTheme="majorHAnsi" w:hAnsiTheme="majorHAnsi"/>
          <w:b/>
          <w:bCs/>
          <w:sz w:val="28"/>
          <w:szCs w:val="28"/>
          <w:lang w:val="en-US"/>
        </w:rPr>
        <w:t>3DISC</w:t>
      </w:r>
      <w:r w:rsidRPr="00EE115A">
        <w:rPr>
          <w:rFonts w:asciiTheme="majorHAnsi" w:hAnsiTheme="majorHAnsi"/>
          <w:sz w:val="28"/>
          <w:szCs w:val="28"/>
          <w:lang w:val="en-US"/>
        </w:rPr>
        <w:t xml:space="preserve"> is a global dental technology company dedicated to transforming dentistry through advanced imaging, artificial intelligence, and innovative digital workflows.</w:t>
      </w:r>
    </w:p>
    <w:p w14:paraId="4746BECE" w14:textId="77777777" w:rsidR="00F05C84" w:rsidRPr="00EE115A" w:rsidRDefault="00F05C84" w:rsidP="00F05C84">
      <w:pPr>
        <w:spacing w:before="240"/>
        <w:rPr>
          <w:rFonts w:asciiTheme="majorHAnsi" w:hAnsiTheme="majorHAnsi"/>
          <w:sz w:val="28"/>
          <w:szCs w:val="28"/>
          <w:lang w:val="en-US"/>
        </w:rPr>
      </w:pPr>
      <w:r w:rsidRPr="00EE115A">
        <w:rPr>
          <w:rFonts w:asciiTheme="majorHAnsi" w:hAnsiTheme="majorHAnsi"/>
          <w:sz w:val="28"/>
          <w:szCs w:val="28"/>
          <w:lang w:val="en-US"/>
        </w:rPr>
        <w:t xml:space="preserve">With headquarters in France, research and development teams in Europe and the United States, and manufacturing facilities in the United States, </w:t>
      </w:r>
      <w:r w:rsidRPr="00636119">
        <w:rPr>
          <w:rFonts w:asciiTheme="majorHAnsi" w:hAnsiTheme="majorHAnsi"/>
          <w:b/>
          <w:bCs/>
          <w:sz w:val="28"/>
          <w:szCs w:val="28"/>
          <w:lang w:val="en-US"/>
        </w:rPr>
        <w:t>3DISC</w:t>
      </w:r>
      <w:r w:rsidRPr="00EE115A">
        <w:rPr>
          <w:rFonts w:asciiTheme="majorHAnsi" w:hAnsiTheme="majorHAnsi"/>
          <w:sz w:val="28"/>
          <w:szCs w:val="28"/>
          <w:lang w:val="en-US"/>
        </w:rPr>
        <w:t xml:space="preserve"> develops technologies that help dental professionals improve clinical efficiency, enhance patient communication, and deliver better care.</w:t>
      </w:r>
    </w:p>
    <w:p w14:paraId="0012CABE" w14:textId="15EF6D33" w:rsidR="00F05C84" w:rsidRPr="00F05C84" w:rsidRDefault="00F05C84" w:rsidP="00F05C84">
      <w:pPr>
        <w:spacing w:before="240"/>
        <w:rPr>
          <w:rFonts w:asciiTheme="majorHAnsi" w:hAnsiTheme="majorHAnsi"/>
          <w:b/>
          <w:bCs/>
          <w:sz w:val="28"/>
          <w:szCs w:val="28"/>
          <w:lang w:val="en-US"/>
        </w:rPr>
      </w:pPr>
      <w:r w:rsidRPr="00F05C84">
        <w:rPr>
          <w:rFonts w:asciiTheme="majorHAnsi" w:hAnsiTheme="majorHAnsi"/>
          <w:b/>
          <w:bCs/>
          <w:sz w:val="28"/>
          <w:szCs w:val="28"/>
          <w:lang w:val="en-US"/>
        </w:rPr>
        <w:t xml:space="preserve">For more information, visit </w:t>
      </w:r>
      <w:hyperlink r:id="rId7" w:history="1">
        <w:r w:rsidR="00EE115A" w:rsidRPr="00F20D22">
          <w:rPr>
            <w:rStyle w:val="Lienhypertexte"/>
            <w:rFonts w:asciiTheme="majorHAnsi" w:hAnsiTheme="majorHAnsi"/>
            <w:b/>
            <w:bCs/>
            <w:sz w:val="28"/>
            <w:szCs w:val="28"/>
            <w:lang w:val="en-US"/>
          </w:rPr>
          <w:t>www.3DISC.ai</w:t>
        </w:r>
      </w:hyperlink>
      <w:r w:rsidRPr="00F05C84">
        <w:rPr>
          <w:rFonts w:asciiTheme="majorHAnsi" w:hAnsiTheme="majorHAnsi"/>
          <w:b/>
          <w:bCs/>
          <w:sz w:val="28"/>
          <w:szCs w:val="28"/>
          <w:lang w:val="en-US"/>
        </w:rPr>
        <w:t>.</w:t>
      </w:r>
    </w:p>
    <w:p w14:paraId="501CED23" w14:textId="77777777" w:rsidR="00095288" w:rsidRPr="001E2510" w:rsidRDefault="00095288" w:rsidP="00095288">
      <w:pPr>
        <w:pBdr>
          <w:top w:val="nil"/>
          <w:left w:val="nil"/>
          <w:bottom w:val="nil"/>
          <w:right w:val="nil"/>
          <w:between w:val="nil"/>
          <w:bar w:val="nil"/>
        </w:pBdr>
        <w:spacing w:before="240"/>
        <w:jc w:val="both"/>
        <w:rPr>
          <w:rFonts w:asciiTheme="majorHAnsi" w:hAnsiTheme="majorHAnsi"/>
          <w:b/>
          <w:bCs/>
          <w:sz w:val="28"/>
          <w:szCs w:val="28"/>
          <w:lang w:val="it-IT"/>
        </w:rPr>
      </w:pPr>
      <w:r w:rsidRPr="001E2510">
        <w:rPr>
          <w:rFonts w:asciiTheme="majorHAnsi" w:hAnsiTheme="majorHAnsi"/>
          <w:b/>
          <w:bCs/>
          <w:sz w:val="28"/>
          <w:szCs w:val="28"/>
          <w:lang w:val="it-IT"/>
        </w:rPr>
        <w:t>Media Contact</w:t>
      </w:r>
    </w:p>
    <w:p w14:paraId="730B6310" w14:textId="74CA3CEB" w:rsidR="008E7E8F" w:rsidRDefault="007A6DD0" w:rsidP="00095288">
      <w:pPr>
        <w:spacing w:before="240"/>
        <w:rPr>
          <w:rFonts w:asciiTheme="majorHAnsi" w:hAnsiTheme="majorHAnsi"/>
          <w:sz w:val="28"/>
          <w:szCs w:val="28"/>
          <w:lang w:val="it-IT"/>
        </w:rPr>
      </w:pPr>
      <w:r w:rsidRPr="00636119">
        <w:rPr>
          <w:rFonts w:asciiTheme="majorHAnsi" w:hAnsiTheme="majorHAnsi"/>
          <w:b/>
          <w:bCs/>
          <w:sz w:val="28"/>
          <w:szCs w:val="28"/>
          <w:lang w:val="en-US"/>
        </w:rPr>
        <w:t>3DISC – The AI Dental Tech</w:t>
      </w:r>
      <w:r w:rsidR="00095288" w:rsidRPr="001E2510">
        <w:rPr>
          <w:rFonts w:asciiTheme="majorHAnsi" w:hAnsiTheme="majorHAnsi"/>
          <w:sz w:val="28"/>
          <w:szCs w:val="28"/>
          <w:lang w:val="it-IT"/>
        </w:rPr>
        <w:br/>
        <w:t xml:space="preserve">Laurent ZENOU / </w:t>
      </w:r>
      <w:hyperlink r:id="rId8" w:history="1">
        <w:r w:rsidR="00095288" w:rsidRPr="001E2510">
          <w:rPr>
            <w:rStyle w:val="Lienhypertexte"/>
            <w:rFonts w:asciiTheme="majorHAnsi" w:hAnsiTheme="majorHAnsi"/>
            <w:sz w:val="28"/>
            <w:szCs w:val="28"/>
            <w:lang w:val="it-IT"/>
          </w:rPr>
          <w:t>laurent.zenou@3disc.ai</w:t>
        </w:r>
      </w:hyperlink>
      <w:r w:rsidR="00095288" w:rsidRPr="001E2510">
        <w:rPr>
          <w:rFonts w:asciiTheme="majorHAnsi" w:hAnsiTheme="majorHAnsi"/>
          <w:sz w:val="28"/>
          <w:szCs w:val="28"/>
          <w:lang w:val="it-IT"/>
        </w:rPr>
        <w:t xml:space="preserve"> / +33 6 14 97 30 31</w:t>
      </w:r>
    </w:p>
    <w:p w14:paraId="5E42BFBC" w14:textId="08157533" w:rsidR="00B54BC6" w:rsidRPr="001E2510" w:rsidRDefault="00B54BC6" w:rsidP="00095288">
      <w:pPr>
        <w:spacing w:before="240"/>
        <w:rPr>
          <w:rFonts w:asciiTheme="majorHAnsi" w:hAnsiTheme="majorHAnsi"/>
          <w:sz w:val="28"/>
          <w:szCs w:val="28"/>
          <w:lang w:val="it-IT"/>
        </w:rPr>
      </w:pPr>
      <w:r>
        <w:rPr>
          <w:noProof/>
        </w:rPr>
        <w:drawing>
          <wp:inline distT="0" distB="0" distL="0" distR="0" wp14:anchorId="3A3DE285" wp14:editId="7327DC9C">
            <wp:extent cx="5836920" cy="291846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36920" cy="2918460"/>
                    </a:xfrm>
                    <a:prstGeom prst="rect">
                      <a:avLst/>
                    </a:prstGeom>
                    <a:noFill/>
                    <a:ln>
                      <a:noFill/>
                    </a:ln>
                  </pic:spPr>
                </pic:pic>
              </a:graphicData>
            </a:graphic>
          </wp:inline>
        </w:drawing>
      </w:r>
    </w:p>
    <w:sectPr w:rsidR="00B54BC6" w:rsidRPr="001E2510" w:rsidSect="00BB2A78">
      <w:headerReference w:type="even" r:id="rId10"/>
      <w:footerReference w:type="even" r:id="rId11"/>
      <w:footerReference w:type="default" r:id="rId12"/>
      <w:headerReference w:type="first" r:id="rId13"/>
      <w:footerReference w:type="first" r:id="rId14"/>
      <w:pgSz w:w="11906" w:h="16838"/>
      <w:pgMar w:top="170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18FA5" w14:textId="77777777" w:rsidR="005C3736" w:rsidRDefault="005C3736" w:rsidP="00A60E85">
      <w:pPr>
        <w:spacing w:after="0" w:line="240" w:lineRule="auto"/>
      </w:pPr>
      <w:r>
        <w:separator/>
      </w:r>
    </w:p>
  </w:endnote>
  <w:endnote w:type="continuationSeparator" w:id="0">
    <w:p w14:paraId="788DA1C4" w14:textId="77777777" w:rsidR="005C3736" w:rsidRDefault="005C3736" w:rsidP="00A60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ource Sans Pro Light">
    <w:panose1 w:val="020B04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C5F37" w14:textId="77777777" w:rsidR="00A60E85" w:rsidRDefault="00A60E85">
    <w:pPr>
      <w:spacing w:after="1"/>
      <w:ind w:left="794"/>
    </w:pPr>
    <w:r>
      <w:rPr>
        <w:rFonts w:ascii="Calibri" w:eastAsia="Calibri" w:hAnsi="Calibri" w:cs="Calibri"/>
        <w:noProof/>
      </w:rPr>
      <mc:AlternateContent>
        <mc:Choice Requires="wpg">
          <w:drawing>
            <wp:anchor distT="0" distB="0" distL="114300" distR="114300" simplePos="0" relativeHeight="251658242" behindDoc="0" locked="0" layoutInCell="1" allowOverlap="1" wp14:anchorId="3A99B7B6" wp14:editId="5F5D3D6C">
              <wp:simplePos x="0" y="0"/>
              <wp:positionH relativeFrom="page">
                <wp:posOffset>782150</wp:posOffset>
              </wp:positionH>
              <wp:positionV relativeFrom="page">
                <wp:posOffset>9704847</wp:posOffset>
              </wp:positionV>
              <wp:extent cx="12700" cy="529958"/>
              <wp:effectExtent l="0" t="0" r="0" b="0"/>
              <wp:wrapSquare wrapText="bothSides"/>
              <wp:docPr id="2316" name="Group 2316"/>
              <wp:cNvGraphicFramePr/>
              <a:graphic xmlns:a="http://schemas.openxmlformats.org/drawingml/2006/main">
                <a:graphicData uri="http://schemas.microsoft.com/office/word/2010/wordprocessingGroup">
                  <wpg:wgp>
                    <wpg:cNvGrpSpPr/>
                    <wpg:grpSpPr>
                      <a:xfrm>
                        <a:off x="0" y="0"/>
                        <a:ext cx="12700" cy="529958"/>
                        <a:chOff x="0" y="0"/>
                        <a:chExt cx="12700" cy="529958"/>
                      </a:xfrm>
                    </wpg:grpSpPr>
                    <wps:wsp>
                      <wps:cNvPr id="2317" name="Shape 2317"/>
                      <wps:cNvSpPr/>
                      <wps:spPr>
                        <a:xfrm>
                          <a:off x="0" y="0"/>
                          <a:ext cx="0" cy="529958"/>
                        </a:xfrm>
                        <a:custGeom>
                          <a:avLst/>
                          <a:gdLst/>
                          <a:ahLst/>
                          <a:cxnLst/>
                          <a:rect l="0" t="0" r="0" b="0"/>
                          <a:pathLst>
                            <a:path h="529958">
                              <a:moveTo>
                                <a:pt x="0" y="0"/>
                              </a:moveTo>
                              <a:lnTo>
                                <a:pt x="0" y="529958"/>
                              </a:lnTo>
                            </a:path>
                          </a:pathLst>
                        </a:custGeom>
                        <a:ln w="12700" cap="flat">
                          <a:miter lim="100000"/>
                        </a:ln>
                      </wps:spPr>
                      <wps:style>
                        <a:lnRef idx="1">
                          <a:srgbClr val="F47920"/>
                        </a:lnRef>
                        <a:fillRef idx="0">
                          <a:srgbClr val="000000">
                            <a:alpha val="0"/>
                          </a:srgbClr>
                        </a:fillRef>
                        <a:effectRef idx="0">
                          <a:scrgbClr r="0" g="0" b="0"/>
                        </a:effectRef>
                        <a:fontRef idx="none"/>
                      </wps:style>
                      <wps:bodyPr/>
                    </wps:wsp>
                  </wpg:wgp>
                </a:graphicData>
              </a:graphic>
            </wp:anchor>
          </w:drawing>
        </mc:Choice>
        <mc:Fallback>
          <w:pict>
            <v:group w14:anchorId="1C48515B" id="Group 2316" o:spid="_x0000_s1026" style="position:absolute;margin-left:61.6pt;margin-top:764.15pt;width:1pt;height:41.75pt;z-index:251658242;mso-position-horizontal-relative:page;mso-position-vertical-relative:page" coordsize="127,5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">
              <v:shape id="Shape 2317" o:spid="_x0000_s1027" style="position:absolute;width:0;height:5299;visibility:visible;mso-wrap-style:square;v-text-anchor:top" coordsize="0,529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" path="m,l,529958e" filled="f" strokecolor="#f47920" strokeweight="1pt">
                <v:stroke miterlimit="1" joinstyle="miter"/>
                <v:path arrowok="t" textboxrect="0,0,0,529958"/>
              </v:shape>
              <w10:wrap type="square" anchorx="page" anchory="page"/>
            </v:group>
          </w:pict>
        </mc:Fallback>
      </mc:AlternateContent>
    </w:r>
    <w:r>
      <w:rPr>
        <w:rFonts w:ascii="Calibri" w:eastAsia="Calibri" w:hAnsi="Calibri" w:cs="Calibri"/>
        <w:noProof/>
      </w:rPr>
      <mc:AlternateContent>
        <mc:Choice Requires="wpg">
          <w:drawing>
            <wp:anchor distT="0" distB="0" distL="114300" distR="114300" simplePos="0" relativeHeight="251658243" behindDoc="0" locked="0" layoutInCell="1" allowOverlap="1" wp14:anchorId="7483C22C" wp14:editId="57F5817A">
              <wp:simplePos x="0" y="0"/>
              <wp:positionH relativeFrom="page">
                <wp:posOffset>3183350</wp:posOffset>
              </wp:positionH>
              <wp:positionV relativeFrom="page">
                <wp:posOffset>9704847</wp:posOffset>
              </wp:positionV>
              <wp:extent cx="12700" cy="529958"/>
              <wp:effectExtent l="0" t="0" r="0" b="0"/>
              <wp:wrapSquare wrapText="bothSides"/>
              <wp:docPr id="2318" name="Group 2318"/>
              <wp:cNvGraphicFramePr/>
              <a:graphic xmlns:a="http://schemas.openxmlformats.org/drawingml/2006/main">
                <a:graphicData uri="http://schemas.microsoft.com/office/word/2010/wordprocessingGroup">
                  <wpg:wgp>
                    <wpg:cNvGrpSpPr/>
                    <wpg:grpSpPr>
                      <a:xfrm>
                        <a:off x="0" y="0"/>
                        <a:ext cx="12700" cy="529958"/>
                        <a:chOff x="0" y="0"/>
                        <a:chExt cx="12700" cy="529958"/>
                      </a:xfrm>
                    </wpg:grpSpPr>
                    <wps:wsp>
                      <wps:cNvPr id="2319" name="Shape 2319"/>
                      <wps:cNvSpPr/>
                      <wps:spPr>
                        <a:xfrm>
                          <a:off x="0" y="0"/>
                          <a:ext cx="0" cy="529958"/>
                        </a:xfrm>
                        <a:custGeom>
                          <a:avLst/>
                          <a:gdLst/>
                          <a:ahLst/>
                          <a:cxnLst/>
                          <a:rect l="0" t="0" r="0" b="0"/>
                          <a:pathLst>
                            <a:path h="529958">
                              <a:moveTo>
                                <a:pt x="0" y="0"/>
                              </a:moveTo>
                              <a:lnTo>
                                <a:pt x="0" y="529958"/>
                              </a:lnTo>
                            </a:path>
                          </a:pathLst>
                        </a:custGeom>
                        <a:ln w="12700" cap="flat">
                          <a:miter lim="100000"/>
                        </a:ln>
                      </wps:spPr>
                      <wps:style>
                        <a:lnRef idx="1">
                          <a:srgbClr val="F47920"/>
                        </a:lnRef>
                        <a:fillRef idx="0">
                          <a:srgbClr val="000000">
                            <a:alpha val="0"/>
                          </a:srgbClr>
                        </a:fillRef>
                        <a:effectRef idx="0">
                          <a:scrgbClr r="0" g="0" b="0"/>
                        </a:effectRef>
                        <a:fontRef idx="none"/>
                      </wps:style>
                      <wps:bodyPr/>
                    </wps:wsp>
                  </wpg:wgp>
                </a:graphicData>
              </a:graphic>
            </wp:anchor>
          </w:drawing>
        </mc:Choice>
        <mc:Fallback>
          <w:pict>
            <v:group w14:anchorId="51A0C0B8" id="Group 2318" o:spid="_x0000_s1026" style="position:absolute;margin-left:250.65pt;margin-top:764.15pt;width:1pt;height:41.75pt;z-index:251658243;mso-position-horizontal-relative:page;mso-position-vertical-relative:page" coordsize="127,5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">
              <v:shape id="Shape 2319" o:spid="_x0000_s1027" style="position:absolute;width:0;height:5299;visibility:visible;mso-wrap-style:square;v-text-anchor:top" coordsize="0,529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" path="m,l,529958e" filled="f" strokecolor="#f47920" strokeweight="1pt">
                <v:stroke miterlimit="1" joinstyle="miter"/>
                <v:path arrowok="t" textboxrect="0,0,0,529958"/>
              </v:shape>
              <w10:wrap type="square" anchorx="page" anchory="page"/>
            </v:group>
          </w:pict>
        </mc:Fallback>
      </mc:AlternateContent>
    </w:r>
    <w:r>
      <w:rPr>
        <w:rFonts w:ascii="Calibri" w:eastAsia="Calibri" w:hAnsi="Calibri" w:cs="Calibri"/>
        <w:noProof/>
      </w:rPr>
      <mc:AlternateContent>
        <mc:Choice Requires="wpg">
          <w:drawing>
            <wp:anchor distT="0" distB="0" distL="114300" distR="114300" simplePos="0" relativeHeight="251658244" behindDoc="0" locked="0" layoutInCell="1" allowOverlap="1" wp14:anchorId="5AB17EB3" wp14:editId="095D49A3">
              <wp:simplePos x="0" y="0"/>
              <wp:positionH relativeFrom="page">
                <wp:posOffset>5584550</wp:posOffset>
              </wp:positionH>
              <wp:positionV relativeFrom="page">
                <wp:posOffset>9704847</wp:posOffset>
              </wp:positionV>
              <wp:extent cx="12700" cy="529958"/>
              <wp:effectExtent l="0" t="0" r="0" b="0"/>
              <wp:wrapSquare wrapText="bothSides"/>
              <wp:docPr id="2320" name="Group 2320"/>
              <wp:cNvGraphicFramePr/>
              <a:graphic xmlns:a="http://schemas.openxmlformats.org/drawingml/2006/main">
                <a:graphicData uri="http://schemas.microsoft.com/office/word/2010/wordprocessingGroup">
                  <wpg:wgp>
                    <wpg:cNvGrpSpPr/>
                    <wpg:grpSpPr>
                      <a:xfrm>
                        <a:off x="0" y="0"/>
                        <a:ext cx="12700" cy="529958"/>
                        <a:chOff x="0" y="0"/>
                        <a:chExt cx="12700" cy="529958"/>
                      </a:xfrm>
                    </wpg:grpSpPr>
                    <wps:wsp>
                      <wps:cNvPr id="2321" name="Shape 2321"/>
                      <wps:cNvSpPr/>
                      <wps:spPr>
                        <a:xfrm>
                          <a:off x="0" y="0"/>
                          <a:ext cx="0" cy="529958"/>
                        </a:xfrm>
                        <a:custGeom>
                          <a:avLst/>
                          <a:gdLst/>
                          <a:ahLst/>
                          <a:cxnLst/>
                          <a:rect l="0" t="0" r="0" b="0"/>
                          <a:pathLst>
                            <a:path h="529958">
                              <a:moveTo>
                                <a:pt x="0" y="0"/>
                              </a:moveTo>
                              <a:lnTo>
                                <a:pt x="0" y="529958"/>
                              </a:lnTo>
                            </a:path>
                          </a:pathLst>
                        </a:custGeom>
                        <a:ln w="12700" cap="flat">
                          <a:miter lim="100000"/>
                        </a:ln>
                      </wps:spPr>
                      <wps:style>
                        <a:lnRef idx="1">
                          <a:srgbClr val="F47920"/>
                        </a:lnRef>
                        <a:fillRef idx="0">
                          <a:srgbClr val="000000">
                            <a:alpha val="0"/>
                          </a:srgbClr>
                        </a:fillRef>
                        <a:effectRef idx="0">
                          <a:scrgbClr r="0" g="0" b="0"/>
                        </a:effectRef>
                        <a:fontRef idx="none"/>
                      </wps:style>
                      <wps:bodyPr/>
                    </wps:wsp>
                  </wpg:wgp>
                </a:graphicData>
              </a:graphic>
            </wp:anchor>
          </w:drawing>
        </mc:Choice>
        <mc:Fallback>
          <w:pict>
            <v:group w14:anchorId="1FB6987C" id="Group 2320" o:spid="_x0000_s1026" style="position:absolute;margin-left:439.75pt;margin-top:764.15pt;width:1pt;height:41.75pt;z-index:251658244;mso-position-horizontal-relative:page;mso-position-vertical-relative:page" coordsize="127,5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">
              <v:shape id="Shape 2321" o:spid="_x0000_s1027" style="position:absolute;width:0;height:5299;visibility:visible;mso-wrap-style:square;v-text-anchor:top" coordsize="0,529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" path="m,l,529958e" filled="f" strokecolor="#f47920" strokeweight="1pt">
                <v:stroke miterlimit="1" joinstyle="miter"/>
                <v:path arrowok="t" textboxrect="0,0,0,529958"/>
              </v:shape>
              <w10:wrap type="square" anchorx="page" anchory="page"/>
            </v:group>
          </w:pict>
        </mc:Fallback>
      </mc:AlternateContent>
    </w:r>
    <w:r>
      <w:rPr>
        <w:color w:val="474B54"/>
      </w:rPr>
      <w:t>3DISC3DISC Dental Connect+1 800 570 0363</w:t>
    </w:r>
  </w:p>
  <w:p w14:paraId="7FED8563" w14:textId="77777777" w:rsidR="00A60E85" w:rsidRDefault="00A60E85">
    <w:pPr>
      <w:spacing w:after="1"/>
      <w:ind w:left="794"/>
    </w:pPr>
    <w:r>
      <w:rPr>
        <w:color w:val="474B54"/>
      </w:rPr>
      <w:t xml:space="preserve">365 Herndon </w:t>
    </w:r>
    <w:proofErr w:type="spellStart"/>
    <w:r>
      <w:rPr>
        <w:color w:val="474B54"/>
      </w:rPr>
      <w:t>Pkwy</w:t>
    </w:r>
    <w:proofErr w:type="spellEnd"/>
    <w:r>
      <w:rPr>
        <w:color w:val="474B54"/>
      </w:rPr>
      <w:t xml:space="preserve"> #18 Herndon, 1 place de la Pyramide info@3disc.com</w:t>
    </w:r>
  </w:p>
  <w:p w14:paraId="562320F2" w14:textId="77777777" w:rsidR="00A60E85" w:rsidRDefault="00A60E85">
    <w:pPr>
      <w:spacing w:after="0"/>
      <w:ind w:left="794"/>
    </w:pPr>
    <w:r>
      <w:rPr>
        <w:color w:val="474B54"/>
      </w:rPr>
      <w:t>VA 20170, USA 92 800 Puteaux - Francesales@3disc.com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3C901" w14:textId="4774885F" w:rsidR="009900D1" w:rsidRDefault="005C3736">
    <w:pPr>
      <w:pStyle w:val="Pieddepage"/>
      <w:jc w:val="right"/>
    </w:pPr>
    <w:sdt>
      <w:sdtPr>
        <w:id w:val="-506360806"/>
        <w:docPartObj>
          <w:docPartGallery w:val="Page Numbers (Bottom of Page)"/>
          <w:docPartUnique/>
        </w:docPartObj>
      </w:sdtPr>
      <w:sdtEndPr/>
      <w:sdtContent>
        <w:sdt>
          <w:sdtPr>
            <w:id w:val="-1769616900"/>
            <w:docPartObj>
              <w:docPartGallery w:val="Page Numbers (Top of Page)"/>
              <w:docPartUnique/>
            </w:docPartObj>
          </w:sdtPr>
          <w:sdtEndPr/>
          <w:sdtContent>
            <w:r w:rsidR="009900D1" w:rsidRPr="001E05A6">
              <w:rPr>
                <w:rFonts w:ascii="Source Sans Pro Light" w:hAnsi="Source Sans Pro Light"/>
              </w:rPr>
              <w:t xml:space="preserve"> </w:t>
            </w:r>
            <w:r w:rsidR="009900D1" w:rsidRPr="001E05A6">
              <w:rPr>
                <w:rFonts w:ascii="Source Sans Pro Light" w:hAnsi="Source Sans Pro Light"/>
                <w:sz w:val="24"/>
                <w:szCs w:val="24"/>
              </w:rPr>
              <w:fldChar w:fldCharType="begin"/>
            </w:r>
            <w:r w:rsidR="009900D1" w:rsidRPr="001E05A6">
              <w:rPr>
                <w:rFonts w:ascii="Source Sans Pro Light" w:hAnsi="Source Sans Pro Light"/>
              </w:rPr>
              <w:instrText>PAGE</w:instrText>
            </w:r>
            <w:r w:rsidR="009900D1" w:rsidRPr="001E05A6">
              <w:rPr>
                <w:rFonts w:ascii="Source Sans Pro Light" w:hAnsi="Source Sans Pro Light"/>
                <w:sz w:val="24"/>
                <w:szCs w:val="24"/>
              </w:rPr>
              <w:fldChar w:fldCharType="separate"/>
            </w:r>
            <w:r w:rsidR="009900D1" w:rsidRPr="001E05A6">
              <w:rPr>
                <w:rFonts w:ascii="Source Sans Pro Light" w:hAnsi="Source Sans Pro Light"/>
              </w:rPr>
              <w:t>2</w:t>
            </w:r>
            <w:r w:rsidR="009900D1" w:rsidRPr="001E05A6">
              <w:rPr>
                <w:rFonts w:ascii="Source Sans Pro Light" w:hAnsi="Source Sans Pro Light"/>
                <w:sz w:val="24"/>
                <w:szCs w:val="24"/>
              </w:rPr>
              <w:fldChar w:fldCharType="end"/>
            </w:r>
            <w:r w:rsidR="009900D1" w:rsidRPr="001E05A6">
              <w:rPr>
                <w:rFonts w:ascii="Source Sans Pro Light" w:hAnsi="Source Sans Pro Light"/>
                <w:sz w:val="24"/>
                <w:szCs w:val="24"/>
              </w:rPr>
              <w:t>/</w:t>
            </w:r>
            <w:r w:rsidR="009900D1" w:rsidRPr="001E05A6">
              <w:rPr>
                <w:rFonts w:ascii="Source Sans Pro Light" w:hAnsi="Source Sans Pro Light"/>
                <w:sz w:val="24"/>
                <w:szCs w:val="24"/>
              </w:rPr>
              <w:fldChar w:fldCharType="begin"/>
            </w:r>
            <w:r w:rsidR="009900D1" w:rsidRPr="001E05A6">
              <w:rPr>
                <w:rFonts w:ascii="Source Sans Pro Light" w:hAnsi="Source Sans Pro Light"/>
              </w:rPr>
              <w:instrText>NUMPAGES</w:instrText>
            </w:r>
            <w:r w:rsidR="009900D1" w:rsidRPr="001E05A6">
              <w:rPr>
                <w:rFonts w:ascii="Source Sans Pro Light" w:hAnsi="Source Sans Pro Light"/>
                <w:sz w:val="24"/>
                <w:szCs w:val="24"/>
              </w:rPr>
              <w:fldChar w:fldCharType="separate"/>
            </w:r>
            <w:r w:rsidR="009900D1" w:rsidRPr="001E05A6">
              <w:rPr>
                <w:rFonts w:ascii="Source Sans Pro Light" w:hAnsi="Source Sans Pro Light"/>
              </w:rPr>
              <w:t>2</w:t>
            </w:r>
            <w:r w:rsidR="009900D1" w:rsidRPr="001E05A6">
              <w:rPr>
                <w:rFonts w:ascii="Source Sans Pro Light" w:hAnsi="Source Sans Pro Light"/>
                <w:sz w:val="24"/>
                <w:szCs w:val="24"/>
              </w:rPr>
              <w:fldChar w:fldCharType="end"/>
            </w:r>
          </w:sdtContent>
        </w:sdt>
      </w:sdtContent>
    </w:sdt>
  </w:p>
  <w:p w14:paraId="620B7889" w14:textId="1B147B83" w:rsidR="00A60E85" w:rsidRPr="00A60E85" w:rsidRDefault="00A60E85" w:rsidP="00A60E8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19611" w14:textId="6E89C94D" w:rsidR="004A606F" w:rsidRDefault="00DC34E9">
    <w:pPr>
      <w:pStyle w:val="Pieddepage"/>
      <w:jc w:val="center"/>
      <w:rPr>
        <w:color w:val="156082" w:themeColor="accent1"/>
      </w:rPr>
    </w:pPr>
    <w:r w:rsidRPr="00DC34E9">
      <w:rPr>
        <w:noProof/>
        <w:color w:val="156082" w:themeColor="accent1"/>
      </w:rPr>
      <w:drawing>
        <wp:anchor distT="0" distB="0" distL="114300" distR="114300" simplePos="0" relativeHeight="251660294" behindDoc="0" locked="0" layoutInCell="1" allowOverlap="1" wp14:anchorId="36FC7267" wp14:editId="6F9887FF">
          <wp:simplePos x="0" y="0"/>
          <wp:positionH relativeFrom="column">
            <wp:posOffset>-283362</wp:posOffset>
          </wp:positionH>
          <wp:positionV relativeFrom="paragraph">
            <wp:posOffset>-292573</wp:posOffset>
          </wp:positionV>
          <wp:extent cx="5868538" cy="789738"/>
          <wp:effectExtent l="0" t="0" r="0" b="0"/>
          <wp:wrapNone/>
          <wp:docPr id="7379339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933954" name=""/>
                  <pic:cNvPicPr/>
                </pic:nvPicPr>
                <pic:blipFill>
                  <a:blip r:embed="rId1">
                    <a:extLst>
                      <a:ext uri="{28A0092B-C50C-407E-A947-70E740481C1C}">
                        <a14:useLocalDpi xmlns:a14="http://schemas.microsoft.com/office/drawing/2010/main" val="0"/>
                      </a:ext>
                    </a:extLst>
                  </a:blip>
                  <a:stretch>
                    <a:fillRect/>
                  </a:stretch>
                </pic:blipFill>
                <pic:spPr>
                  <a:xfrm>
                    <a:off x="0" y="0"/>
                    <a:ext cx="5877757" cy="790979"/>
                  </a:xfrm>
                  <a:prstGeom prst="rect">
                    <a:avLst/>
                  </a:prstGeom>
                </pic:spPr>
              </pic:pic>
            </a:graphicData>
          </a:graphic>
          <wp14:sizeRelH relativeFrom="margin">
            <wp14:pctWidth>0</wp14:pctWidth>
          </wp14:sizeRelH>
          <wp14:sizeRelV relativeFrom="margin">
            <wp14:pctHeight>0</wp14:pctHeight>
          </wp14:sizeRelV>
        </wp:anchor>
      </w:drawing>
    </w:r>
    <w:r w:rsidR="004A606F">
      <w:rPr>
        <w:color w:val="156082" w:themeColor="accent1"/>
      </w:rPr>
      <w:tab/>
    </w:r>
    <w:r w:rsidR="004A606F" w:rsidRPr="00DB1536">
      <w:rPr>
        <w:color w:val="E97132" w:themeColor="accent2"/>
      </w:rPr>
      <w:tab/>
    </w:r>
    <w:r w:rsidR="004A606F" w:rsidRPr="00DB1536">
      <w:rPr>
        <w:color w:val="E97132" w:themeColor="accent2"/>
      </w:rPr>
      <w:fldChar w:fldCharType="begin"/>
    </w:r>
    <w:r w:rsidR="004A606F" w:rsidRPr="00DB1536">
      <w:rPr>
        <w:color w:val="E97132" w:themeColor="accent2"/>
      </w:rPr>
      <w:instrText>PAGE  \* Arabic  \* MERGEFORMAT</w:instrText>
    </w:r>
    <w:r w:rsidR="004A606F" w:rsidRPr="00DB1536">
      <w:rPr>
        <w:color w:val="E97132" w:themeColor="accent2"/>
      </w:rPr>
      <w:fldChar w:fldCharType="separate"/>
    </w:r>
    <w:r w:rsidR="004A606F" w:rsidRPr="00DB1536">
      <w:rPr>
        <w:color w:val="E97132" w:themeColor="accent2"/>
      </w:rPr>
      <w:t>2</w:t>
    </w:r>
    <w:r w:rsidR="004A606F" w:rsidRPr="00DB1536">
      <w:rPr>
        <w:color w:val="E97132" w:themeColor="accent2"/>
      </w:rPr>
      <w:fldChar w:fldCharType="end"/>
    </w:r>
    <w:r w:rsidR="00A17EDB" w:rsidRPr="00DB1536">
      <w:rPr>
        <w:color w:val="E97132" w:themeColor="accent2"/>
      </w:rPr>
      <w:t>/</w:t>
    </w:r>
    <w:r w:rsidR="004A606F" w:rsidRPr="00DB1536">
      <w:rPr>
        <w:color w:val="E97132" w:themeColor="accent2"/>
      </w:rPr>
      <w:fldChar w:fldCharType="begin"/>
    </w:r>
    <w:r w:rsidR="004A606F" w:rsidRPr="00DB1536">
      <w:rPr>
        <w:color w:val="E97132" w:themeColor="accent2"/>
      </w:rPr>
      <w:instrText>NUMPAGES  \* arabe  \* MERGEFORMAT</w:instrText>
    </w:r>
    <w:r w:rsidR="004A606F" w:rsidRPr="00DB1536">
      <w:rPr>
        <w:color w:val="E97132" w:themeColor="accent2"/>
      </w:rPr>
      <w:fldChar w:fldCharType="separate"/>
    </w:r>
    <w:r w:rsidR="004A606F" w:rsidRPr="00DB1536">
      <w:rPr>
        <w:color w:val="E97132" w:themeColor="accent2"/>
      </w:rPr>
      <w:t>2</w:t>
    </w:r>
    <w:r w:rsidR="004A606F" w:rsidRPr="00DB1536">
      <w:rPr>
        <w:color w:val="E97132" w:themeColor="accent2"/>
      </w:rPr>
      <w:fldChar w:fldCharType="end"/>
    </w:r>
  </w:p>
  <w:p w14:paraId="710523A8" w14:textId="75484505" w:rsidR="00A60E85" w:rsidRDefault="00A60E85" w:rsidP="004A606F">
    <w:pPr>
      <w:spacing w:af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30BBC" w14:textId="77777777" w:rsidR="005C3736" w:rsidRDefault="005C3736" w:rsidP="00A60E85">
      <w:pPr>
        <w:spacing w:after="0" w:line="240" w:lineRule="auto"/>
      </w:pPr>
      <w:r>
        <w:separator/>
      </w:r>
    </w:p>
  </w:footnote>
  <w:footnote w:type="continuationSeparator" w:id="0">
    <w:p w14:paraId="777F4A0C" w14:textId="77777777" w:rsidR="005C3736" w:rsidRDefault="005C3736" w:rsidP="00A60E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D5790" w14:textId="77777777" w:rsidR="00A60E85" w:rsidRDefault="00A60E85">
    <w:r>
      <w:rPr>
        <w:rFonts w:ascii="Calibri" w:eastAsia="Calibri" w:hAnsi="Calibri" w:cs="Calibri"/>
        <w:noProof/>
      </w:rPr>
      <mc:AlternateContent>
        <mc:Choice Requires="wpg">
          <w:drawing>
            <wp:anchor distT="0" distB="0" distL="114300" distR="114300" simplePos="0" relativeHeight="251658241" behindDoc="1" locked="0" layoutInCell="1" allowOverlap="1" wp14:anchorId="3A8FD4DD" wp14:editId="088E8A53">
              <wp:simplePos x="0" y="0"/>
              <wp:positionH relativeFrom="page">
                <wp:posOffset>905616</wp:posOffset>
              </wp:positionH>
              <wp:positionV relativeFrom="page">
                <wp:posOffset>-370</wp:posOffset>
              </wp:positionV>
              <wp:extent cx="6654384" cy="10688034"/>
              <wp:effectExtent l="0" t="0" r="0" b="0"/>
              <wp:wrapNone/>
              <wp:docPr id="2304" name="Group 2304"/>
              <wp:cNvGraphicFramePr/>
              <a:graphic xmlns:a="http://schemas.openxmlformats.org/drawingml/2006/main">
                <a:graphicData uri="http://schemas.microsoft.com/office/word/2010/wordprocessingGroup">
                  <wpg:wgp>
                    <wpg:cNvGrpSpPr/>
                    <wpg:grpSpPr>
                      <a:xfrm>
                        <a:off x="0" y="0"/>
                        <a:ext cx="6654384" cy="10688034"/>
                        <a:chOff x="0" y="0"/>
                        <a:chExt cx="6654384" cy="10688034"/>
                      </a:xfrm>
                    </wpg:grpSpPr>
                    <pic:pic xmlns:pic="http://schemas.openxmlformats.org/drawingml/2006/picture">
                      <pic:nvPicPr>
                        <pic:cNvPr id="2305" name="Picture 2305"/>
                        <pic:cNvPicPr/>
                      </pic:nvPicPr>
                      <pic:blipFill>
                        <a:blip r:embed="rId1"/>
                        <a:stretch>
                          <a:fillRect/>
                        </a:stretch>
                      </pic:blipFill>
                      <pic:spPr>
                        <a:xfrm rot="-5399999">
                          <a:off x="-2016824" y="2016825"/>
                          <a:ext cx="10688034" cy="6654385"/>
                        </a:xfrm>
                        <a:prstGeom prst="rect">
                          <a:avLst/>
                        </a:prstGeom>
                      </pic:spPr>
                    </pic:pic>
                  </wpg:wgp>
                </a:graphicData>
              </a:graphic>
            </wp:anchor>
          </w:drawing>
        </mc:Choice>
        <mc:Fallback>
          <w:pict>
            <v:group w14:anchorId="3401C680" id="Group 2304" o:spid="_x0000_s1026" style="position:absolute;margin-left:71.3pt;margin-top:-.05pt;width:523.95pt;height:841.6pt;z-index:-251658239;mso-position-horizontal-relative:page;mso-position-vertical-relative:page" coordsize="66543,10688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05" o:spid="_x0000_s1027" type="#_x0000_t75" style="position:absolute;left:-20168;top:20168;width:106880;height:66543;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">
                <v:imagedata r:id="rId2" o:title=""/>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65012" w14:textId="55391F8E" w:rsidR="00A60E85" w:rsidRDefault="00DC34E9">
    <w:r>
      <w:rPr>
        <w:noProof/>
      </w:rPr>
      <w:drawing>
        <wp:anchor distT="0" distB="0" distL="114300" distR="114300" simplePos="0" relativeHeight="251659270" behindDoc="0" locked="0" layoutInCell="1" allowOverlap="1" wp14:anchorId="0B7C6434" wp14:editId="5A716EED">
          <wp:simplePos x="0" y="0"/>
          <wp:positionH relativeFrom="column">
            <wp:posOffset>-338019</wp:posOffset>
          </wp:positionH>
          <wp:positionV relativeFrom="paragraph">
            <wp:posOffset>-81886</wp:posOffset>
          </wp:positionV>
          <wp:extent cx="2686202" cy="423081"/>
          <wp:effectExtent l="0" t="0" r="0" b="0"/>
          <wp:wrapNone/>
          <wp:docPr id="17092075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20759" name="Image 170920759"/>
                  <pic:cNvPicPr/>
                </pic:nvPicPr>
                <pic:blipFill>
                  <a:blip r:embed="rId1">
                    <a:extLst>
                      <a:ext uri="{28A0092B-C50C-407E-A947-70E740481C1C}">
                        <a14:useLocalDpi xmlns:a14="http://schemas.microsoft.com/office/drawing/2010/main" val="0"/>
                      </a:ext>
                    </a:extLst>
                  </a:blip>
                  <a:stretch>
                    <a:fillRect/>
                  </a:stretch>
                </pic:blipFill>
                <pic:spPr>
                  <a:xfrm>
                    <a:off x="0" y="0"/>
                    <a:ext cx="2686202" cy="42308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B0D39"/>
    <w:multiLevelType w:val="multilevel"/>
    <w:tmpl w:val="C9DA3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FF44DD9"/>
    <w:multiLevelType w:val="multilevel"/>
    <w:tmpl w:val="76DE8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4943659">
    <w:abstractNumId w:val="0"/>
  </w:num>
  <w:num w:numId="2" w16cid:durableId="4831184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E85"/>
    <w:rsid w:val="000200F8"/>
    <w:rsid w:val="00022815"/>
    <w:rsid w:val="00033187"/>
    <w:rsid w:val="00065B5E"/>
    <w:rsid w:val="00072906"/>
    <w:rsid w:val="000904E8"/>
    <w:rsid w:val="00095280"/>
    <w:rsid w:val="00095288"/>
    <w:rsid w:val="000B243D"/>
    <w:rsid w:val="000C28A7"/>
    <w:rsid w:val="000C54D4"/>
    <w:rsid w:val="000F0270"/>
    <w:rsid w:val="00114BCE"/>
    <w:rsid w:val="00133DF5"/>
    <w:rsid w:val="00141A6A"/>
    <w:rsid w:val="00171717"/>
    <w:rsid w:val="001907B6"/>
    <w:rsid w:val="00193D4F"/>
    <w:rsid w:val="001C2348"/>
    <w:rsid w:val="001E03D6"/>
    <w:rsid w:val="001E05A6"/>
    <w:rsid w:val="001E2510"/>
    <w:rsid w:val="001F4FB1"/>
    <w:rsid w:val="00222D16"/>
    <w:rsid w:val="002A48CE"/>
    <w:rsid w:val="002A4B7E"/>
    <w:rsid w:val="002C7739"/>
    <w:rsid w:val="002D0E90"/>
    <w:rsid w:val="0034249C"/>
    <w:rsid w:val="00343825"/>
    <w:rsid w:val="00365310"/>
    <w:rsid w:val="00373E18"/>
    <w:rsid w:val="003F4458"/>
    <w:rsid w:val="00434F79"/>
    <w:rsid w:val="004417C4"/>
    <w:rsid w:val="00465C44"/>
    <w:rsid w:val="00481BEF"/>
    <w:rsid w:val="00487691"/>
    <w:rsid w:val="00487D1E"/>
    <w:rsid w:val="00487E4F"/>
    <w:rsid w:val="004A606F"/>
    <w:rsid w:val="004B4462"/>
    <w:rsid w:val="005268F3"/>
    <w:rsid w:val="00546462"/>
    <w:rsid w:val="005717CA"/>
    <w:rsid w:val="00574CA2"/>
    <w:rsid w:val="0057691C"/>
    <w:rsid w:val="005939A9"/>
    <w:rsid w:val="005A03F8"/>
    <w:rsid w:val="005A257E"/>
    <w:rsid w:val="005C3736"/>
    <w:rsid w:val="00604E05"/>
    <w:rsid w:val="00630D75"/>
    <w:rsid w:val="00636119"/>
    <w:rsid w:val="00641271"/>
    <w:rsid w:val="00675C37"/>
    <w:rsid w:val="0069771E"/>
    <w:rsid w:val="006C15E8"/>
    <w:rsid w:val="006E7554"/>
    <w:rsid w:val="006F18EE"/>
    <w:rsid w:val="006F79AA"/>
    <w:rsid w:val="00700B79"/>
    <w:rsid w:val="00701297"/>
    <w:rsid w:val="00711051"/>
    <w:rsid w:val="007316DC"/>
    <w:rsid w:val="00773BD6"/>
    <w:rsid w:val="00794051"/>
    <w:rsid w:val="007A6DD0"/>
    <w:rsid w:val="007B7007"/>
    <w:rsid w:val="007E31F6"/>
    <w:rsid w:val="008034C5"/>
    <w:rsid w:val="0081676A"/>
    <w:rsid w:val="00836110"/>
    <w:rsid w:val="00842CB6"/>
    <w:rsid w:val="00844984"/>
    <w:rsid w:val="008937BC"/>
    <w:rsid w:val="008A1A41"/>
    <w:rsid w:val="008A5E65"/>
    <w:rsid w:val="008B4782"/>
    <w:rsid w:val="008C5123"/>
    <w:rsid w:val="008D2779"/>
    <w:rsid w:val="008E7E8F"/>
    <w:rsid w:val="00901869"/>
    <w:rsid w:val="00933C37"/>
    <w:rsid w:val="00936E2F"/>
    <w:rsid w:val="009459B8"/>
    <w:rsid w:val="009556B5"/>
    <w:rsid w:val="0096591A"/>
    <w:rsid w:val="009900D1"/>
    <w:rsid w:val="00992A78"/>
    <w:rsid w:val="009D15A0"/>
    <w:rsid w:val="00A03696"/>
    <w:rsid w:val="00A05F2D"/>
    <w:rsid w:val="00A17EDB"/>
    <w:rsid w:val="00A60E85"/>
    <w:rsid w:val="00A83A1A"/>
    <w:rsid w:val="00A864EE"/>
    <w:rsid w:val="00AE10E5"/>
    <w:rsid w:val="00B01CF8"/>
    <w:rsid w:val="00B119B6"/>
    <w:rsid w:val="00B54BC6"/>
    <w:rsid w:val="00B74F3F"/>
    <w:rsid w:val="00B756F3"/>
    <w:rsid w:val="00B8527F"/>
    <w:rsid w:val="00B94CCA"/>
    <w:rsid w:val="00BA1561"/>
    <w:rsid w:val="00BA3D63"/>
    <w:rsid w:val="00BB2A78"/>
    <w:rsid w:val="00BF0D7C"/>
    <w:rsid w:val="00BF13AD"/>
    <w:rsid w:val="00C5613C"/>
    <w:rsid w:val="00C76E27"/>
    <w:rsid w:val="00CB2A25"/>
    <w:rsid w:val="00CD337F"/>
    <w:rsid w:val="00CE508B"/>
    <w:rsid w:val="00D01F0F"/>
    <w:rsid w:val="00D53D35"/>
    <w:rsid w:val="00D96A78"/>
    <w:rsid w:val="00D9794E"/>
    <w:rsid w:val="00DB1536"/>
    <w:rsid w:val="00DC34E9"/>
    <w:rsid w:val="00DC6605"/>
    <w:rsid w:val="00E3583B"/>
    <w:rsid w:val="00E50C6F"/>
    <w:rsid w:val="00E83AE0"/>
    <w:rsid w:val="00EB3151"/>
    <w:rsid w:val="00EC0BD2"/>
    <w:rsid w:val="00EC46C4"/>
    <w:rsid w:val="00EC7782"/>
    <w:rsid w:val="00ED4A02"/>
    <w:rsid w:val="00EE115A"/>
    <w:rsid w:val="00EE3B10"/>
    <w:rsid w:val="00F05C84"/>
    <w:rsid w:val="00F335DA"/>
    <w:rsid w:val="00F40B18"/>
    <w:rsid w:val="00F61C67"/>
    <w:rsid w:val="00F629A2"/>
    <w:rsid w:val="00F80D9B"/>
    <w:rsid w:val="00F86109"/>
    <w:rsid w:val="00F9181C"/>
    <w:rsid w:val="00FA0D12"/>
    <w:rsid w:val="00FA42B4"/>
    <w:rsid w:val="00FA6D5B"/>
    <w:rsid w:val="00FC70EC"/>
    <w:rsid w:val="00FF02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04698"/>
  <w15:chartTrackingRefBased/>
  <w15:docId w15:val="{30E2526D-87DE-49DE-9368-544A1E520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60E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A60E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A60E8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60E8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60E8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60E8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60E8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60E8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60E8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60E8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60E8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60E8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60E8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60E8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60E8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60E8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60E8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60E85"/>
    <w:rPr>
      <w:rFonts w:eastAsiaTheme="majorEastAsia" w:cstheme="majorBidi"/>
      <w:color w:val="272727" w:themeColor="text1" w:themeTint="D8"/>
    </w:rPr>
  </w:style>
  <w:style w:type="paragraph" w:styleId="Titre">
    <w:name w:val="Title"/>
    <w:basedOn w:val="Normal"/>
    <w:next w:val="Normal"/>
    <w:link w:val="TitreCar"/>
    <w:uiPriority w:val="10"/>
    <w:qFormat/>
    <w:rsid w:val="00A60E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60E8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60E8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60E8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60E85"/>
    <w:pPr>
      <w:spacing w:before="160"/>
      <w:jc w:val="center"/>
    </w:pPr>
    <w:rPr>
      <w:i/>
      <w:iCs/>
      <w:color w:val="404040" w:themeColor="text1" w:themeTint="BF"/>
    </w:rPr>
  </w:style>
  <w:style w:type="character" w:customStyle="1" w:styleId="CitationCar">
    <w:name w:val="Citation Car"/>
    <w:basedOn w:val="Policepardfaut"/>
    <w:link w:val="Citation"/>
    <w:uiPriority w:val="29"/>
    <w:rsid w:val="00A60E85"/>
    <w:rPr>
      <w:i/>
      <w:iCs/>
      <w:color w:val="404040" w:themeColor="text1" w:themeTint="BF"/>
    </w:rPr>
  </w:style>
  <w:style w:type="paragraph" w:styleId="Paragraphedeliste">
    <w:name w:val="List Paragraph"/>
    <w:basedOn w:val="Normal"/>
    <w:uiPriority w:val="34"/>
    <w:qFormat/>
    <w:rsid w:val="00A60E85"/>
    <w:pPr>
      <w:ind w:left="720"/>
      <w:contextualSpacing/>
    </w:pPr>
  </w:style>
  <w:style w:type="character" w:styleId="Accentuationintense">
    <w:name w:val="Intense Emphasis"/>
    <w:basedOn w:val="Policepardfaut"/>
    <w:uiPriority w:val="21"/>
    <w:qFormat/>
    <w:rsid w:val="00A60E85"/>
    <w:rPr>
      <w:i/>
      <w:iCs/>
      <w:color w:val="0F4761" w:themeColor="accent1" w:themeShade="BF"/>
    </w:rPr>
  </w:style>
  <w:style w:type="paragraph" w:styleId="Citationintense">
    <w:name w:val="Intense Quote"/>
    <w:basedOn w:val="Normal"/>
    <w:next w:val="Normal"/>
    <w:link w:val="CitationintenseCar"/>
    <w:uiPriority w:val="30"/>
    <w:qFormat/>
    <w:rsid w:val="00A60E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60E85"/>
    <w:rPr>
      <w:i/>
      <w:iCs/>
      <w:color w:val="0F4761" w:themeColor="accent1" w:themeShade="BF"/>
    </w:rPr>
  </w:style>
  <w:style w:type="character" w:styleId="Rfrenceintense">
    <w:name w:val="Intense Reference"/>
    <w:basedOn w:val="Policepardfaut"/>
    <w:uiPriority w:val="32"/>
    <w:qFormat/>
    <w:rsid w:val="00A60E85"/>
    <w:rPr>
      <w:b/>
      <w:bCs/>
      <w:smallCaps/>
      <w:color w:val="0F4761" w:themeColor="accent1" w:themeShade="BF"/>
      <w:spacing w:val="5"/>
    </w:rPr>
  </w:style>
  <w:style w:type="paragraph" w:styleId="Pieddepage">
    <w:name w:val="footer"/>
    <w:basedOn w:val="Normal"/>
    <w:link w:val="PieddepageCar"/>
    <w:uiPriority w:val="99"/>
    <w:unhideWhenUsed/>
    <w:rsid w:val="00A60E8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60E85"/>
  </w:style>
  <w:style w:type="paragraph" w:styleId="En-tte">
    <w:name w:val="header"/>
    <w:basedOn w:val="Normal"/>
    <w:link w:val="En-tteCar"/>
    <w:uiPriority w:val="99"/>
    <w:unhideWhenUsed/>
    <w:rsid w:val="00630D75"/>
    <w:pPr>
      <w:tabs>
        <w:tab w:val="center" w:pos="4536"/>
        <w:tab w:val="right" w:pos="9072"/>
      </w:tabs>
      <w:spacing w:after="0" w:line="240" w:lineRule="auto"/>
    </w:pPr>
  </w:style>
  <w:style w:type="character" w:customStyle="1" w:styleId="En-tteCar">
    <w:name w:val="En-tête Car"/>
    <w:basedOn w:val="Policepardfaut"/>
    <w:link w:val="En-tte"/>
    <w:uiPriority w:val="99"/>
    <w:rsid w:val="00630D75"/>
  </w:style>
  <w:style w:type="character" w:styleId="Lienhypertexte">
    <w:name w:val="Hyperlink"/>
    <w:basedOn w:val="Policepardfaut"/>
    <w:uiPriority w:val="99"/>
    <w:unhideWhenUsed/>
    <w:rsid w:val="00095288"/>
    <w:rPr>
      <w:color w:val="467886" w:themeColor="hyperlink"/>
      <w:u w:val="single"/>
    </w:rPr>
  </w:style>
  <w:style w:type="character" w:styleId="lev">
    <w:name w:val="Strong"/>
    <w:basedOn w:val="Policepardfaut"/>
    <w:uiPriority w:val="22"/>
    <w:qFormat/>
    <w:rsid w:val="007B7007"/>
    <w:rPr>
      <w:b/>
      <w:bCs/>
    </w:rPr>
  </w:style>
  <w:style w:type="paragraph" w:styleId="NormalWeb">
    <w:name w:val="Normal (Web)"/>
    <w:basedOn w:val="Normal"/>
    <w:uiPriority w:val="99"/>
    <w:semiHidden/>
    <w:unhideWhenUsed/>
    <w:rsid w:val="007B7007"/>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whitespace-normal">
    <w:name w:val="whitespace-normal"/>
    <w:basedOn w:val="Policepardfaut"/>
    <w:rsid w:val="007B7007"/>
  </w:style>
  <w:style w:type="character" w:styleId="Mentionnonrsolue">
    <w:name w:val="Unresolved Mention"/>
    <w:basedOn w:val="Policepardfaut"/>
    <w:uiPriority w:val="99"/>
    <w:semiHidden/>
    <w:unhideWhenUsed/>
    <w:rsid w:val="00F05C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urent.zenou@3disc.ai"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3DISC.ai"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581</TotalTime>
  <Pages>3</Pages>
  <Words>658</Words>
  <Characters>3619</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Laurent Zenou</dc:creator>
  <cp:keywords/>
  <dc:description/>
  <cp:lastModifiedBy>Laurent Zenou</cp:lastModifiedBy>
  <cp:revision>22</cp:revision>
  <cp:lastPrinted>2026-04-28T09:01:00Z</cp:lastPrinted>
  <dcterms:created xsi:type="dcterms:W3CDTF">2026-04-28T06:44:00Z</dcterms:created>
  <dcterms:modified xsi:type="dcterms:W3CDTF">2026-06-22T04:31:00Z</dcterms:modified>
</cp:coreProperties>
</file>